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94" w:rsidRPr="00687175" w:rsidRDefault="00D04994" w:rsidP="00683B9F">
      <w:pPr>
        <w:ind w:left="7512" w:firstLine="276"/>
        <w:rPr>
          <w:b/>
          <w:color w:val="000000" w:themeColor="text1"/>
          <w:sz w:val="24"/>
        </w:rPr>
      </w:pPr>
      <w:r w:rsidRPr="00687175">
        <w:rPr>
          <w:b/>
          <w:color w:val="000000" w:themeColor="text1"/>
          <w:sz w:val="24"/>
        </w:rPr>
        <w:t xml:space="preserve">Додаток </w:t>
      </w:r>
      <w:r w:rsidR="00D10A39">
        <w:rPr>
          <w:b/>
          <w:color w:val="000000" w:themeColor="text1"/>
          <w:sz w:val="24"/>
        </w:rPr>
        <w:t>5</w:t>
      </w:r>
    </w:p>
    <w:p w:rsidR="00D04994" w:rsidRPr="00E56DFC" w:rsidRDefault="00D04994" w:rsidP="00A3350A">
      <w:pPr>
        <w:ind w:left="4680"/>
        <w:rPr>
          <w:b/>
          <w:sz w:val="24"/>
        </w:rPr>
      </w:pPr>
      <w:r w:rsidRPr="00E56DFC">
        <w:rPr>
          <w:b/>
          <w:sz w:val="24"/>
        </w:rPr>
        <w:t xml:space="preserve"> </w:t>
      </w:r>
    </w:p>
    <w:p w:rsidR="00D04994" w:rsidRPr="00E56DFC" w:rsidRDefault="00D04994" w:rsidP="00A3350A">
      <w:pPr>
        <w:ind w:left="4680"/>
        <w:rPr>
          <w:b/>
          <w:sz w:val="24"/>
        </w:rPr>
      </w:pPr>
      <w:r w:rsidRPr="00E56DFC">
        <w:rPr>
          <w:b/>
          <w:sz w:val="24"/>
        </w:rPr>
        <w:t xml:space="preserve"> ЗАТВЕРДЖЕНО</w:t>
      </w:r>
    </w:p>
    <w:p w:rsidR="00D04994" w:rsidRPr="00E56DFC" w:rsidRDefault="00D04994" w:rsidP="00A3350A">
      <w:pPr>
        <w:ind w:left="4680"/>
        <w:rPr>
          <w:b/>
          <w:sz w:val="24"/>
        </w:rPr>
      </w:pPr>
      <w:r w:rsidRPr="00E56DFC">
        <w:rPr>
          <w:b/>
          <w:sz w:val="24"/>
        </w:rPr>
        <w:t xml:space="preserve"> наказом керівника </w:t>
      </w:r>
      <w:r w:rsidR="00894FF8">
        <w:rPr>
          <w:b/>
          <w:sz w:val="24"/>
        </w:rPr>
        <w:t>Рівненської</w:t>
      </w:r>
      <w:r w:rsidRPr="00E56DFC">
        <w:rPr>
          <w:b/>
          <w:sz w:val="24"/>
        </w:rPr>
        <w:t xml:space="preserve"> обласної</w:t>
      </w:r>
    </w:p>
    <w:p w:rsidR="00D04994" w:rsidRDefault="00D04994" w:rsidP="00A3350A">
      <w:pPr>
        <w:ind w:left="4680"/>
        <w:rPr>
          <w:b/>
          <w:sz w:val="24"/>
        </w:rPr>
      </w:pPr>
      <w:r w:rsidRPr="00E56DFC">
        <w:rPr>
          <w:b/>
          <w:sz w:val="24"/>
        </w:rPr>
        <w:t xml:space="preserve"> прокуратури від </w:t>
      </w:r>
      <w:r w:rsidR="00894FF8" w:rsidRPr="00C94C2A">
        <w:rPr>
          <w:b/>
          <w:color w:val="000000" w:themeColor="text1"/>
          <w:sz w:val="24"/>
        </w:rPr>
        <w:t>2</w:t>
      </w:r>
      <w:r w:rsidR="00687175">
        <w:rPr>
          <w:b/>
          <w:color w:val="000000" w:themeColor="text1"/>
          <w:sz w:val="24"/>
        </w:rPr>
        <w:t>2</w:t>
      </w:r>
      <w:r w:rsidRPr="00AD7CF8">
        <w:rPr>
          <w:b/>
          <w:color w:val="FF0000"/>
          <w:sz w:val="24"/>
        </w:rPr>
        <w:t xml:space="preserve"> </w:t>
      </w:r>
      <w:r>
        <w:rPr>
          <w:b/>
          <w:sz w:val="24"/>
        </w:rPr>
        <w:t>вересня</w:t>
      </w:r>
      <w:r w:rsidRPr="00E56DFC">
        <w:rPr>
          <w:b/>
          <w:sz w:val="24"/>
        </w:rPr>
        <w:t xml:space="preserve"> 2021 року </w:t>
      </w:r>
      <w:r>
        <w:rPr>
          <w:b/>
          <w:sz w:val="24"/>
        </w:rPr>
        <w:t xml:space="preserve"> </w:t>
      </w:r>
    </w:p>
    <w:p w:rsidR="00D04994" w:rsidRPr="00687175" w:rsidRDefault="00D04994" w:rsidP="00A3350A">
      <w:pPr>
        <w:ind w:left="4680"/>
        <w:rPr>
          <w:b/>
          <w:color w:val="000000" w:themeColor="text1"/>
          <w:sz w:val="24"/>
          <w:szCs w:val="24"/>
        </w:rPr>
      </w:pPr>
      <w:r w:rsidRPr="00687175">
        <w:rPr>
          <w:b/>
          <w:color w:val="000000" w:themeColor="text1"/>
          <w:sz w:val="24"/>
          <w:szCs w:val="24"/>
        </w:rPr>
        <w:t xml:space="preserve"> № </w:t>
      </w:r>
      <w:r w:rsidR="00687175" w:rsidRPr="00687175">
        <w:rPr>
          <w:b/>
          <w:color w:val="000000" w:themeColor="text1"/>
          <w:sz w:val="24"/>
          <w:szCs w:val="24"/>
        </w:rPr>
        <w:t>1001</w:t>
      </w:r>
      <w:r w:rsidRPr="00687175">
        <w:rPr>
          <w:b/>
          <w:color w:val="000000" w:themeColor="text1"/>
          <w:sz w:val="24"/>
          <w:szCs w:val="24"/>
        </w:rPr>
        <w:t xml:space="preserve">к </w:t>
      </w:r>
    </w:p>
    <w:p w:rsidR="00D04994" w:rsidRPr="00E56DFC" w:rsidRDefault="00D04994" w:rsidP="00A3350A">
      <w:pPr>
        <w:jc w:val="center"/>
        <w:rPr>
          <w:b/>
          <w:sz w:val="24"/>
        </w:rPr>
      </w:pPr>
    </w:p>
    <w:p w:rsidR="00D04994" w:rsidRPr="00E56DFC" w:rsidRDefault="00D04994" w:rsidP="00014B75">
      <w:pPr>
        <w:jc w:val="center"/>
        <w:rPr>
          <w:b/>
          <w:sz w:val="24"/>
        </w:rPr>
      </w:pPr>
    </w:p>
    <w:p w:rsidR="00D04994" w:rsidRPr="00E56DFC" w:rsidRDefault="00D04994" w:rsidP="00014B75">
      <w:pPr>
        <w:jc w:val="center"/>
        <w:rPr>
          <w:b/>
          <w:sz w:val="24"/>
          <w:lang w:val="ru-RU"/>
        </w:rPr>
      </w:pPr>
      <w:r w:rsidRPr="00E56DFC">
        <w:rPr>
          <w:b/>
          <w:sz w:val="24"/>
          <w:lang w:val="ru-RU"/>
        </w:rPr>
        <w:t xml:space="preserve">УМОВИ  </w:t>
      </w:r>
    </w:p>
    <w:p w:rsidR="00D04994" w:rsidRPr="00E56DFC" w:rsidRDefault="00D04994" w:rsidP="00FD0BE9">
      <w:pPr>
        <w:tabs>
          <w:tab w:val="left" w:pos="0"/>
          <w:tab w:val="left" w:pos="10206"/>
        </w:tabs>
        <w:jc w:val="center"/>
        <w:rPr>
          <w:b/>
          <w:sz w:val="24"/>
          <w:szCs w:val="24"/>
        </w:rPr>
      </w:pPr>
      <w:r w:rsidRPr="00E56DFC">
        <w:rPr>
          <w:b/>
          <w:sz w:val="24"/>
          <w:szCs w:val="24"/>
        </w:rPr>
        <w:t xml:space="preserve">проведення конкурсу на зайняття </w:t>
      </w:r>
      <w:r w:rsidRPr="00E56DFC">
        <w:rPr>
          <w:b/>
          <w:sz w:val="24"/>
          <w:szCs w:val="24"/>
          <w:lang w:val="ru-RU"/>
        </w:rPr>
        <w:t>посади</w:t>
      </w:r>
      <w:r w:rsidRPr="00E56DFC">
        <w:rPr>
          <w:b/>
          <w:sz w:val="24"/>
          <w:szCs w:val="24"/>
        </w:rPr>
        <w:t xml:space="preserve"> державної служби категорії </w:t>
      </w:r>
      <w:r w:rsidRPr="00E56DFC">
        <w:rPr>
          <w:b/>
          <w:sz w:val="24"/>
          <w:szCs w:val="24"/>
          <w:lang w:eastAsia="uk-UA"/>
        </w:rPr>
        <w:t>«</w:t>
      </w:r>
      <w:r w:rsidRPr="00E56DFC">
        <w:rPr>
          <w:b/>
          <w:sz w:val="24"/>
          <w:szCs w:val="24"/>
        </w:rPr>
        <w:t>В</w:t>
      </w:r>
      <w:r w:rsidRPr="00E56DFC">
        <w:rPr>
          <w:b/>
          <w:sz w:val="24"/>
          <w:szCs w:val="24"/>
          <w:lang w:eastAsia="uk-UA"/>
        </w:rPr>
        <w:t>»</w:t>
      </w:r>
      <w:r w:rsidRPr="00E56DFC">
        <w:rPr>
          <w:b/>
          <w:sz w:val="24"/>
          <w:szCs w:val="24"/>
        </w:rPr>
        <w:t xml:space="preserve"> -</w:t>
      </w:r>
    </w:p>
    <w:p w:rsidR="00D04994" w:rsidRPr="00E56DFC" w:rsidRDefault="00D04994" w:rsidP="00014B75">
      <w:pPr>
        <w:jc w:val="center"/>
        <w:rPr>
          <w:b/>
          <w:sz w:val="24"/>
          <w:szCs w:val="24"/>
          <w:lang w:eastAsia="uk-UA"/>
        </w:rPr>
      </w:pPr>
      <w:r w:rsidRPr="00E56DFC">
        <w:rPr>
          <w:b/>
          <w:sz w:val="24"/>
          <w:szCs w:val="24"/>
          <w:lang w:eastAsia="uk-UA"/>
        </w:rPr>
        <w:t>головного спеціаліста</w:t>
      </w:r>
      <w:r w:rsidRPr="00E56DFC">
        <w:rPr>
          <w:b/>
          <w:sz w:val="24"/>
          <w:szCs w:val="24"/>
        </w:rPr>
        <w:t xml:space="preserve"> </w:t>
      </w:r>
      <w:r w:rsidR="00687175" w:rsidRPr="00687175">
        <w:rPr>
          <w:b/>
          <w:sz w:val="24"/>
          <w:szCs w:val="24"/>
        </w:rPr>
        <w:t xml:space="preserve">відділу </w:t>
      </w:r>
      <w:r w:rsidR="003F6398" w:rsidRPr="003F6398">
        <w:rPr>
          <w:b/>
          <w:color w:val="000000"/>
          <w:sz w:val="24"/>
          <w:szCs w:val="24"/>
          <w:lang w:eastAsia="zh-CN"/>
        </w:rPr>
        <w:t>організації прийому громадян, розгляду звернень та запитів</w:t>
      </w:r>
      <w:r w:rsidR="003F6398">
        <w:rPr>
          <w:color w:val="000000"/>
          <w:lang w:eastAsia="zh-CN"/>
        </w:rPr>
        <w:t xml:space="preserve"> </w:t>
      </w:r>
      <w:r w:rsidR="00894FF8">
        <w:rPr>
          <w:b/>
          <w:sz w:val="24"/>
          <w:szCs w:val="24"/>
        </w:rPr>
        <w:t>Рівненської</w:t>
      </w:r>
      <w:r w:rsidRPr="00E56DFC">
        <w:rPr>
          <w:b/>
          <w:sz w:val="24"/>
          <w:szCs w:val="24"/>
          <w:lang w:eastAsia="uk-UA"/>
        </w:rPr>
        <w:t xml:space="preserve"> обласної прокуратури  </w:t>
      </w:r>
    </w:p>
    <w:p w:rsidR="00D04994" w:rsidRPr="002B0738" w:rsidRDefault="00D04994" w:rsidP="00A3350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653"/>
        <w:gridCol w:w="6302"/>
      </w:tblGrid>
      <w:tr w:rsidR="00D04994" w:rsidRPr="00FB1754" w:rsidTr="00822BC1">
        <w:tc>
          <w:tcPr>
            <w:tcW w:w="9629" w:type="dxa"/>
            <w:gridSpan w:val="3"/>
            <w:vAlign w:val="center"/>
          </w:tcPr>
          <w:p w:rsidR="00D04994" w:rsidRPr="00FB1754" w:rsidRDefault="00D04994" w:rsidP="00B05A70">
            <w:pPr>
              <w:jc w:val="center"/>
              <w:rPr>
                <w:b/>
                <w:sz w:val="24"/>
              </w:rPr>
            </w:pPr>
            <w:r w:rsidRPr="00FB1754">
              <w:rPr>
                <w:b/>
                <w:sz w:val="24"/>
              </w:rPr>
              <w:t>Загальні умови</w:t>
            </w:r>
          </w:p>
          <w:p w:rsidR="00D04994" w:rsidRPr="00FB1754" w:rsidRDefault="00D04994" w:rsidP="00B05A70">
            <w:pPr>
              <w:jc w:val="center"/>
              <w:rPr>
                <w:b/>
                <w:sz w:val="12"/>
                <w:szCs w:val="12"/>
              </w:rPr>
            </w:pPr>
          </w:p>
        </w:tc>
      </w:tr>
      <w:tr w:rsidR="00D04994" w:rsidRPr="00FB1754" w:rsidTr="00822BC1">
        <w:trPr>
          <w:trHeight w:val="956"/>
        </w:trPr>
        <w:tc>
          <w:tcPr>
            <w:tcW w:w="3327" w:type="dxa"/>
            <w:gridSpan w:val="2"/>
          </w:tcPr>
          <w:p w:rsidR="00D04994" w:rsidRPr="00E93DCC" w:rsidRDefault="00D04994" w:rsidP="00B05A70">
            <w:pPr>
              <w:rPr>
                <w:sz w:val="24"/>
                <w:szCs w:val="24"/>
              </w:rPr>
            </w:pPr>
            <w:r w:rsidRPr="00E93DCC">
              <w:rPr>
                <w:sz w:val="24"/>
                <w:szCs w:val="24"/>
              </w:rPr>
              <w:t xml:space="preserve">Посадові обов’язки </w:t>
            </w:r>
          </w:p>
        </w:tc>
        <w:tc>
          <w:tcPr>
            <w:tcW w:w="6302" w:type="dxa"/>
          </w:tcPr>
          <w:p w:rsidR="005075D9" w:rsidRPr="005075D9" w:rsidRDefault="005075D9" w:rsidP="005075D9">
            <w:pPr>
              <w:spacing w:after="120"/>
              <w:ind w:left="90" w:right="72"/>
              <w:rPr>
                <w:sz w:val="24"/>
                <w:szCs w:val="24"/>
              </w:rPr>
            </w:pPr>
            <w:r w:rsidRPr="005075D9">
              <w:rPr>
                <w:sz w:val="24"/>
                <w:szCs w:val="24"/>
              </w:rPr>
              <w:t>Вивч</w:t>
            </w:r>
            <w:r w:rsidR="000248C0">
              <w:rPr>
                <w:sz w:val="24"/>
                <w:szCs w:val="24"/>
              </w:rPr>
              <w:t>ає</w:t>
            </w:r>
            <w:r w:rsidRPr="005075D9">
              <w:rPr>
                <w:sz w:val="24"/>
                <w:szCs w:val="24"/>
              </w:rPr>
              <w:t xml:space="preserve"> зміст звернень, здійсн</w:t>
            </w:r>
            <w:r w:rsidR="000248C0">
              <w:rPr>
                <w:sz w:val="24"/>
                <w:szCs w:val="24"/>
              </w:rPr>
              <w:t>ює</w:t>
            </w:r>
            <w:r w:rsidRPr="005075D9">
              <w:rPr>
                <w:sz w:val="24"/>
                <w:szCs w:val="24"/>
              </w:rPr>
              <w:t xml:space="preserve"> їх попередн</w:t>
            </w:r>
            <w:r w:rsidR="000248C0">
              <w:rPr>
                <w:sz w:val="24"/>
                <w:szCs w:val="24"/>
              </w:rPr>
              <w:t>ій</w:t>
            </w:r>
            <w:r w:rsidRPr="005075D9">
              <w:rPr>
                <w:sz w:val="24"/>
                <w:szCs w:val="24"/>
              </w:rPr>
              <w:t xml:space="preserve"> розгляд, в установленому порядку передає на доповідь керівництву та до структурних підрозділів обласної прокуратури. Розглядає звернення, готує проекти відповідей з відповідними роз’ясненнями та листи про надіслання їх за належністю. Здійснює приймання звернень, що надійшли на телефон «гарячої лінії», їх облік та передання для реєстрації в установленому порядку.</w:t>
            </w:r>
          </w:p>
          <w:p w:rsidR="005075D9" w:rsidRPr="005075D9" w:rsidRDefault="005075D9" w:rsidP="005075D9">
            <w:pPr>
              <w:spacing w:after="120"/>
              <w:ind w:left="90" w:right="72"/>
              <w:rPr>
                <w:sz w:val="24"/>
                <w:szCs w:val="24"/>
              </w:rPr>
            </w:pPr>
            <w:r w:rsidRPr="005075D9">
              <w:rPr>
                <w:sz w:val="24"/>
                <w:szCs w:val="24"/>
              </w:rPr>
              <w:t>Вивчає проблемні питання в організації роботи з розгляду звернень та запитів, готує пропозиції щодо шляхів їх вирішення, ініціює вжиття заходів щодо усунення виявлених недоліків.</w:t>
            </w:r>
          </w:p>
          <w:p w:rsidR="005075D9" w:rsidRPr="005075D9" w:rsidRDefault="005075D9" w:rsidP="005075D9">
            <w:pPr>
              <w:spacing w:after="120"/>
              <w:ind w:left="90" w:right="72"/>
              <w:rPr>
                <w:sz w:val="24"/>
                <w:szCs w:val="24"/>
              </w:rPr>
            </w:pPr>
            <w:r w:rsidRPr="005075D9">
              <w:rPr>
                <w:sz w:val="24"/>
                <w:szCs w:val="24"/>
              </w:rPr>
              <w:t>Здійснює прийом, у тому числі, запитувачів інформації, надає консультації та допомогу під час оформлення запитів. За дорученням готує проекти резолюцій керівництва обласної прокуратури щодо порядку розгляду запитів на інформацію. Готує проекти відповідей запитувачам інформації. Здійснює загальний контроль за своєчасністю оприлюднення інформації та виконанням доручень керівництва обласної прокуратури  про надання інформації на запити.</w:t>
            </w:r>
          </w:p>
          <w:p w:rsidR="005075D9" w:rsidRPr="005075D9" w:rsidRDefault="005075D9" w:rsidP="005075D9">
            <w:pPr>
              <w:spacing w:after="120"/>
              <w:ind w:left="90" w:right="72"/>
              <w:rPr>
                <w:sz w:val="24"/>
                <w:szCs w:val="24"/>
              </w:rPr>
            </w:pPr>
            <w:r w:rsidRPr="005075D9">
              <w:rPr>
                <w:sz w:val="24"/>
                <w:szCs w:val="24"/>
              </w:rPr>
              <w:t xml:space="preserve">За дорученням керівника відділу готує </w:t>
            </w:r>
            <w:proofErr w:type="spellStart"/>
            <w:r w:rsidRPr="005075D9">
              <w:rPr>
                <w:sz w:val="24"/>
                <w:szCs w:val="24"/>
              </w:rPr>
              <w:t>проєкти</w:t>
            </w:r>
            <w:proofErr w:type="spellEnd"/>
            <w:r w:rsidRPr="005075D9">
              <w:rPr>
                <w:sz w:val="24"/>
                <w:szCs w:val="24"/>
              </w:rPr>
              <w:t xml:space="preserve"> службових листів, у тому числі інформаційного та орієнтовного характеру, листів із зауваженнями, наказів та інших організаційно-розпорядчих документів з питань, що належать до компетенції відділу. Готує матеріали для опублікування у ЗМІ, розміщення на офіційному </w:t>
            </w:r>
            <w:proofErr w:type="spellStart"/>
            <w:r w:rsidRPr="005075D9">
              <w:rPr>
                <w:sz w:val="24"/>
                <w:szCs w:val="24"/>
              </w:rPr>
              <w:t>вебсайті</w:t>
            </w:r>
            <w:proofErr w:type="spellEnd"/>
            <w:r w:rsidRPr="005075D9">
              <w:rPr>
                <w:sz w:val="24"/>
                <w:szCs w:val="24"/>
              </w:rPr>
              <w:t xml:space="preserve"> обласної прокурора з питань, що належать до компетенції відділу.</w:t>
            </w:r>
          </w:p>
          <w:p w:rsidR="005075D9" w:rsidRPr="005075D9" w:rsidRDefault="005075D9" w:rsidP="005075D9">
            <w:pPr>
              <w:spacing w:after="120"/>
              <w:ind w:left="90" w:right="72"/>
              <w:rPr>
                <w:sz w:val="24"/>
                <w:szCs w:val="24"/>
              </w:rPr>
            </w:pPr>
            <w:r w:rsidRPr="005075D9">
              <w:rPr>
                <w:sz w:val="24"/>
                <w:szCs w:val="24"/>
              </w:rPr>
              <w:t>Вивчає наглядові провадження, доповідає керівництву відділу про факти порушень під час розгляду звернень, депутатських звернень і запитів у структурних підрозділах обласної прокуратури, окружних прокуратурах.</w:t>
            </w:r>
          </w:p>
          <w:p w:rsidR="005075D9" w:rsidRPr="005075D9" w:rsidRDefault="005075D9" w:rsidP="005075D9">
            <w:pPr>
              <w:spacing w:after="120"/>
              <w:ind w:left="90" w:right="72"/>
              <w:rPr>
                <w:sz w:val="24"/>
                <w:szCs w:val="24"/>
              </w:rPr>
            </w:pPr>
            <w:r w:rsidRPr="005075D9">
              <w:rPr>
                <w:sz w:val="24"/>
                <w:szCs w:val="24"/>
              </w:rPr>
              <w:t xml:space="preserve">За дорученням керівництва бере участь у проведенні перевірок у структурних підрозділах обласної прокуратури, окружних прокуратур, наданні практичної </w:t>
            </w:r>
            <w:r w:rsidRPr="005075D9">
              <w:rPr>
                <w:sz w:val="24"/>
                <w:szCs w:val="24"/>
              </w:rPr>
              <w:lastRenderedPageBreak/>
              <w:t>допомоги їх керівникам, контролює усунення встановлених недоліків. Вивчає документи, що надходять з окружних прокуратур, готує зауваження чи пропозиції до них.</w:t>
            </w:r>
          </w:p>
          <w:p w:rsidR="005075D9" w:rsidRPr="005075D9" w:rsidRDefault="005075D9" w:rsidP="005075D9">
            <w:pPr>
              <w:spacing w:after="120"/>
              <w:ind w:left="90" w:right="72"/>
              <w:rPr>
                <w:sz w:val="24"/>
                <w:szCs w:val="24"/>
              </w:rPr>
            </w:pPr>
            <w:r w:rsidRPr="005075D9">
              <w:rPr>
                <w:sz w:val="24"/>
                <w:szCs w:val="24"/>
              </w:rPr>
              <w:t>За результатами розгляду звернень і запитів вносить відомості до ІАС «ОСОП», ІС «СЕД», забезпечує своєчасність, повноту та об’єктивність внесених відомостей. За дорученням керівника відділу аналізує відомості щодо розгляду звернень, запитів в ІАС «ОСОП», ІС «СЕД», вносить пропозиції з вжиття відповідних заходів реагування.</w:t>
            </w:r>
          </w:p>
          <w:p w:rsidR="005075D9" w:rsidRPr="005075D9" w:rsidRDefault="005075D9" w:rsidP="005075D9">
            <w:pPr>
              <w:spacing w:after="120"/>
              <w:ind w:left="90" w:right="72"/>
              <w:rPr>
                <w:sz w:val="24"/>
                <w:szCs w:val="24"/>
              </w:rPr>
            </w:pPr>
            <w:r w:rsidRPr="005075D9">
              <w:rPr>
                <w:sz w:val="24"/>
                <w:szCs w:val="24"/>
              </w:rPr>
              <w:t>Вивчає документи, що надходять з окружних прокуратур, готує зауваження чи пропозиції до них. Веде облік виконаної роботи, накопичує і систематизує матеріали, інформацію, статистичні дані, необхідні для виконання покладених завдань.</w:t>
            </w:r>
          </w:p>
          <w:p w:rsidR="005075D9" w:rsidRPr="005075D9" w:rsidRDefault="005075D9" w:rsidP="005075D9">
            <w:pPr>
              <w:spacing w:after="120"/>
              <w:ind w:left="90" w:right="72"/>
              <w:rPr>
                <w:sz w:val="24"/>
                <w:szCs w:val="24"/>
              </w:rPr>
            </w:pPr>
            <w:r w:rsidRPr="005075D9">
              <w:rPr>
                <w:sz w:val="24"/>
                <w:szCs w:val="24"/>
              </w:rPr>
              <w:t>Здійснює облік використання робочого часу працівниками відділу, ведення Книг реєстрації особистого прийому громадян та інших передбачених форм обліку.</w:t>
            </w:r>
          </w:p>
          <w:p w:rsidR="00D04994" w:rsidRPr="007671C6" w:rsidRDefault="005075D9" w:rsidP="005075D9">
            <w:pPr>
              <w:spacing w:after="120"/>
              <w:ind w:left="90" w:right="72"/>
              <w:rPr>
                <w:sz w:val="24"/>
                <w:szCs w:val="24"/>
              </w:rPr>
            </w:pPr>
            <w:r w:rsidRPr="005075D9">
              <w:rPr>
                <w:sz w:val="24"/>
                <w:szCs w:val="24"/>
              </w:rPr>
              <w:t>Виконує завдання та доручення керівництва обласної прокуратури, відділу. Постійно підвищує рівень своєї професійної компетентності, бере участь в оцінюванні результатів своєї службової діяльності.</w:t>
            </w:r>
          </w:p>
        </w:tc>
      </w:tr>
      <w:tr w:rsidR="00D04994" w:rsidRPr="00FB1754" w:rsidTr="00822BC1">
        <w:trPr>
          <w:trHeight w:val="880"/>
        </w:trPr>
        <w:tc>
          <w:tcPr>
            <w:tcW w:w="3327" w:type="dxa"/>
            <w:gridSpan w:val="2"/>
          </w:tcPr>
          <w:p w:rsidR="00D04994" w:rsidRPr="00E93DCC" w:rsidRDefault="00D04994" w:rsidP="00B05A70">
            <w:pPr>
              <w:rPr>
                <w:sz w:val="24"/>
                <w:szCs w:val="24"/>
              </w:rPr>
            </w:pPr>
            <w:r w:rsidRPr="00E93DCC">
              <w:rPr>
                <w:sz w:val="24"/>
                <w:szCs w:val="24"/>
              </w:rPr>
              <w:lastRenderedPageBreak/>
              <w:t xml:space="preserve">Умови оплати праці </w:t>
            </w:r>
          </w:p>
        </w:tc>
        <w:tc>
          <w:tcPr>
            <w:tcW w:w="6302" w:type="dxa"/>
          </w:tcPr>
          <w:p w:rsidR="00D04994" w:rsidRPr="00E93DCC" w:rsidRDefault="00D04994" w:rsidP="00075C37">
            <w:pPr>
              <w:ind w:left="90" w:right="72"/>
              <w:rPr>
                <w:sz w:val="24"/>
                <w:szCs w:val="24"/>
              </w:rPr>
            </w:pPr>
            <w:r>
              <w:rPr>
                <w:sz w:val="24"/>
                <w:szCs w:val="24"/>
              </w:rPr>
              <w:t>посадовий оклад – 5500 грн</w:t>
            </w:r>
            <w:r w:rsidRPr="00E93DCC">
              <w:rPr>
                <w:sz w:val="24"/>
                <w:szCs w:val="24"/>
              </w:rPr>
              <w:t xml:space="preserve">, </w:t>
            </w:r>
            <w:r w:rsidRPr="00A02160">
              <w:rPr>
                <w:color w:val="000000"/>
                <w:sz w:val="24"/>
                <w:szCs w:val="24"/>
              </w:rPr>
              <w:t>надбавки, доплати, премії та компенсації</w:t>
            </w:r>
            <w:r w:rsidRPr="00A02160">
              <w:rPr>
                <w:sz w:val="24"/>
                <w:szCs w:val="24"/>
              </w:rPr>
              <w:t xml:space="preserve"> відповідно до статті 52 Закону України «Про державну службу»;</w:t>
            </w:r>
            <w:r>
              <w:rPr>
                <w:sz w:val="24"/>
                <w:szCs w:val="24"/>
              </w:rPr>
              <w:t xml:space="preserve"> </w:t>
            </w:r>
            <w:r w:rsidRPr="00A02160">
              <w:rPr>
                <w:sz w:val="24"/>
                <w:szCs w:val="24"/>
              </w:rPr>
              <w:t>надбавка до посадового окладу за ранг державного службовця відповідно до постанови Кабінету Міністрів України від 18</w:t>
            </w:r>
            <w:r>
              <w:rPr>
                <w:sz w:val="24"/>
                <w:szCs w:val="24"/>
              </w:rPr>
              <w:t xml:space="preserve">.01.2017 </w:t>
            </w:r>
            <w:r w:rsidRPr="00A02160">
              <w:rPr>
                <w:sz w:val="24"/>
                <w:szCs w:val="24"/>
              </w:rPr>
              <w:t xml:space="preserve"> № 15 «Питання оплати праці працівників державних органів» (із змінами)</w:t>
            </w:r>
            <w:r>
              <w:rPr>
                <w:sz w:val="24"/>
                <w:szCs w:val="24"/>
              </w:rPr>
              <w:t xml:space="preserve"> </w:t>
            </w:r>
          </w:p>
        </w:tc>
      </w:tr>
      <w:tr w:rsidR="00D04994" w:rsidRPr="00FB1754" w:rsidTr="00822BC1">
        <w:trPr>
          <w:trHeight w:val="903"/>
        </w:trPr>
        <w:tc>
          <w:tcPr>
            <w:tcW w:w="3327" w:type="dxa"/>
            <w:gridSpan w:val="2"/>
          </w:tcPr>
          <w:p w:rsidR="00D04994" w:rsidRPr="00E93DCC" w:rsidRDefault="00D04994" w:rsidP="00B05A70">
            <w:pPr>
              <w:jc w:val="left"/>
              <w:rPr>
                <w:sz w:val="24"/>
                <w:szCs w:val="24"/>
              </w:rPr>
            </w:pPr>
            <w:r w:rsidRPr="00E93DCC">
              <w:rPr>
                <w:sz w:val="24"/>
                <w:szCs w:val="24"/>
              </w:rPr>
              <w:t>Інформація про строковість чи безстроковість призначення на посаду</w:t>
            </w:r>
          </w:p>
        </w:tc>
        <w:tc>
          <w:tcPr>
            <w:tcW w:w="6302" w:type="dxa"/>
          </w:tcPr>
          <w:p w:rsidR="002568F7" w:rsidRDefault="0081238B" w:rsidP="00075C37">
            <w:pPr>
              <w:tabs>
                <w:tab w:val="left" w:pos="90"/>
              </w:tabs>
              <w:ind w:left="90" w:right="72"/>
              <w:rPr>
                <w:sz w:val="24"/>
                <w:szCs w:val="24"/>
              </w:rPr>
            </w:pPr>
            <w:r>
              <w:rPr>
                <w:sz w:val="24"/>
                <w:szCs w:val="24"/>
              </w:rPr>
              <w:t>безстроково</w:t>
            </w:r>
          </w:p>
          <w:p w:rsidR="0081238B" w:rsidRDefault="0081238B" w:rsidP="00075C37">
            <w:pPr>
              <w:tabs>
                <w:tab w:val="left" w:pos="90"/>
              </w:tabs>
              <w:ind w:left="90" w:right="72"/>
              <w:rPr>
                <w:sz w:val="24"/>
                <w:szCs w:val="24"/>
              </w:rPr>
            </w:pPr>
          </w:p>
          <w:p w:rsidR="00D04994" w:rsidRPr="00E93DCC" w:rsidRDefault="00D04994" w:rsidP="00075C37">
            <w:pPr>
              <w:ind w:left="90" w:right="72"/>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04994" w:rsidRPr="00FB1754" w:rsidTr="00822BC1">
        <w:tc>
          <w:tcPr>
            <w:tcW w:w="3327" w:type="dxa"/>
            <w:gridSpan w:val="2"/>
          </w:tcPr>
          <w:p w:rsidR="00D04994" w:rsidRPr="00E93DCC" w:rsidRDefault="00D04994" w:rsidP="00B8326E">
            <w:pPr>
              <w:jc w:val="left"/>
              <w:rPr>
                <w:sz w:val="24"/>
                <w:szCs w:val="24"/>
              </w:rPr>
            </w:pPr>
            <w:r w:rsidRPr="00E93DCC">
              <w:rPr>
                <w:sz w:val="24"/>
                <w:szCs w:val="24"/>
              </w:rPr>
              <w:t>Перелік інформації, необхідної для участі в конкурсі, та строк її подання</w:t>
            </w:r>
          </w:p>
        </w:tc>
        <w:tc>
          <w:tcPr>
            <w:tcW w:w="6302" w:type="dxa"/>
          </w:tcPr>
          <w:p w:rsidR="00D04994" w:rsidRPr="00A02160" w:rsidRDefault="00D04994" w:rsidP="00075C37">
            <w:pPr>
              <w:shd w:val="clear" w:color="auto" w:fill="FFFFFF"/>
              <w:tabs>
                <w:tab w:val="left" w:pos="612"/>
              </w:tabs>
              <w:spacing w:after="20"/>
              <w:ind w:left="90" w:right="72"/>
              <w:rPr>
                <w:sz w:val="24"/>
                <w:szCs w:val="24"/>
              </w:rPr>
            </w:pPr>
            <w:r w:rsidRPr="00A02160">
              <w:rPr>
                <w:sz w:val="24"/>
                <w:szCs w:val="24"/>
              </w:rPr>
              <w:t>1) заяву про участь у конкурсі із зазначенням основних мотивів щодо зайняття посади за формою згідно з додатком 2 П</w:t>
            </w:r>
            <w:r w:rsidRPr="00A02160">
              <w:rPr>
                <w:color w:val="000000"/>
                <w:sz w:val="24"/>
                <w:szCs w:val="24"/>
              </w:rPr>
              <w:t>орядку проведення конкурсу на зайняття посад державної служби,</w:t>
            </w:r>
            <w:r w:rsidRPr="00A02160">
              <w:rPr>
                <w:sz w:val="24"/>
                <w:szCs w:val="24"/>
              </w:rPr>
              <w:t xml:space="preserve"> затвердженого постановою Кабінету Міністрів України </w:t>
            </w:r>
            <w:r w:rsidRPr="00A02160">
              <w:rPr>
                <w:color w:val="000000"/>
                <w:sz w:val="24"/>
                <w:szCs w:val="24"/>
              </w:rPr>
              <w:t>від 25</w:t>
            </w:r>
            <w:r>
              <w:rPr>
                <w:color w:val="000000"/>
                <w:sz w:val="24"/>
                <w:szCs w:val="24"/>
              </w:rPr>
              <w:t>.03.</w:t>
            </w:r>
            <w:r w:rsidRPr="00A02160">
              <w:rPr>
                <w:color w:val="000000"/>
                <w:sz w:val="24"/>
                <w:szCs w:val="24"/>
              </w:rPr>
              <w:t>2016 №246</w:t>
            </w:r>
            <w:r>
              <w:rPr>
                <w:color w:val="000000"/>
                <w:sz w:val="24"/>
                <w:szCs w:val="24"/>
              </w:rPr>
              <w:t xml:space="preserve"> </w:t>
            </w:r>
            <w:r w:rsidRPr="00A02160">
              <w:rPr>
                <w:sz w:val="24"/>
                <w:szCs w:val="24"/>
              </w:rPr>
              <w:t>(зі змінами);</w:t>
            </w:r>
          </w:p>
          <w:p w:rsidR="00D04994" w:rsidRPr="00A02160" w:rsidRDefault="00D04994" w:rsidP="00075C37">
            <w:pPr>
              <w:shd w:val="clear" w:color="auto" w:fill="FFFFFF"/>
              <w:tabs>
                <w:tab w:val="left" w:pos="612"/>
              </w:tabs>
              <w:spacing w:after="20"/>
              <w:ind w:left="90" w:right="72"/>
              <w:rPr>
                <w:sz w:val="24"/>
                <w:szCs w:val="24"/>
              </w:rPr>
            </w:pPr>
            <w:r w:rsidRPr="00A02160">
              <w:rPr>
                <w:sz w:val="24"/>
                <w:szCs w:val="24"/>
              </w:rPr>
              <w:t>2) резюме за формою згідно з додатком 2</w:t>
            </w:r>
            <w:r w:rsidRPr="00A02160">
              <w:rPr>
                <w:sz w:val="24"/>
                <w:szCs w:val="24"/>
                <w:vertAlign w:val="superscript"/>
              </w:rPr>
              <w:t>1</w:t>
            </w:r>
            <w:r w:rsidRPr="00A02160">
              <w:rPr>
                <w:sz w:val="24"/>
                <w:szCs w:val="24"/>
              </w:rPr>
              <w:t>, в якому обов’язково зазначається така інформація:</w:t>
            </w:r>
          </w:p>
          <w:p w:rsidR="00D04994" w:rsidRPr="00A02160" w:rsidRDefault="00D04994" w:rsidP="00075C37">
            <w:pPr>
              <w:shd w:val="clear" w:color="auto" w:fill="FFFFFF"/>
              <w:tabs>
                <w:tab w:val="left" w:pos="612"/>
              </w:tabs>
              <w:spacing w:after="20"/>
              <w:ind w:left="90" w:right="72"/>
              <w:rPr>
                <w:sz w:val="24"/>
                <w:szCs w:val="24"/>
              </w:rPr>
            </w:pPr>
            <w:r>
              <w:rPr>
                <w:sz w:val="24"/>
                <w:szCs w:val="24"/>
              </w:rPr>
              <w:t xml:space="preserve">-    </w:t>
            </w:r>
            <w:r w:rsidRPr="00A02160">
              <w:rPr>
                <w:sz w:val="24"/>
                <w:szCs w:val="24"/>
              </w:rPr>
              <w:t>прізвище, ім’я, по батькові кандидата;</w:t>
            </w:r>
          </w:p>
          <w:p w:rsidR="00D04994" w:rsidRPr="00A02160" w:rsidRDefault="00D04994" w:rsidP="00075C37">
            <w:pPr>
              <w:shd w:val="clear" w:color="auto" w:fill="FFFFFF"/>
              <w:tabs>
                <w:tab w:val="left" w:pos="612"/>
              </w:tabs>
              <w:spacing w:after="20"/>
              <w:ind w:left="90" w:right="72"/>
              <w:rPr>
                <w:sz w:val="24"/>
                <w:szCs w:val="24"/>
              </w:rPr>
            </w:pPr>
            <w:r>
              <w:rPr>
                <w:sz w:val="24"/>
                <w:szCs w:val="24"/>
              </w:rPr>
              <w:t xml:space="preserve">- </w:t>
            </w:r>
            <w:r w:rsidRPr="00A02160">
              <w:rPr>
                <w:sz w:val="24"/>
                <w:szCs w:val="24"/>
              </w:rPr>
              <w:t>реквізити документа, що посвідчує особу та підтверджує громадянство України;</w:t>
            </w:r>
          </w:p>
          <w:p w:rsidR="00D04994" w:rsidRPr="00A02160" w:rsidRDefault="00D04994" w:rsidP="00075C37">
            <w:pPr>
              <w:shd w:val="clear" w:color="auto" w:fill="FFFFFF"/>
              <w:tabs>
                <w:tab w:val="left" w:pos="612"/>
              </w:tabs>
              <w:spacing w:after="20"/>
              <w:ind w:left="90" w:right="72"/>
              <w:rPr>
                <w:sz w:val="24"/>
                <w:szCs w:val="24"/>
              </w:rPr>
            </w:pPr>
            <w:r>
              <w:rPr>
                <w:sz w:val="24"/>
                <w:szCs w:val="24"/>
              </w:rPr>
              <w:t xml:space="preserve">-   </w:t>
            </w:r>
            <w:r w:rsidRPr="00A02160">
              <w:rPr>
                <w:sz w:val="24"/>
                <w:szCs w:val="24"/>
              </w:rPr>
              <w:t>підтвердження наявності відповідного ступеня вищої освіти;</w:t>
            </w:r>
          </w:p>
          <w:p w:rsidR="00D04994" w:rsidRPr="00A02160" w:rsidRDefault="00D04994" w:rsidP="00075C37">
            <w:pPr>
              <w:shd w:val="clear" w:color="auto" w:fill="FFFFFF"/>
              <w:tabs>
                <w:tab w:val="left" w:pos="612"/>
              </w:tabs>
              <w:spacing w:after="20"/>
              <w:ind w:left="90" w:right="72"/>
              <w:rPr>
                <w:sz w:val="24"/>
                <w:szCs w:val="24"/>
              </w:rPr>
            </w:pPr>
            <w:r>
              <w:rPr>
                <w:sz w:val="24"/>
                <w:szCs w:val="24"/>
              </w:rPr>
              <w:t xml:space="preserve">-   </w:t>
            </w:r>
            <w:r w:rsidRPr="00A02160">
              <w:rPr>
                <w:sz w:val="24"/>
                <w:szCs w:val="24"/>
              </w:rPr>
              <w:t xml:space="preserve">відомості про стаж роботи, стаж державної служби (за наявності), досвід роботи на відповідних посадах у </w:t>
            </w:r>
            <w:r w:rsidRPr="00A02160">
              <w:rPr>
                <w:sz w:val="24"/>
                <w:szCs w:val="24"/>
              </w:rPr>
              <w:lastRenderedPageBreak/>
              <w:t>відповідній сфері, визначеній в умовах конкурсу, та на керівних посадах (за наявності відповідних вимог);</w:t>
            </w:r>
          </w:p>
          <w:p w:rsidR="00D04994" w:rsidRDefault="00D04994" w:rsidP="00075C37">
            <w:pPr>
              <w:shd w:val="clear" w:color="auto" w:fill="FFFFFF"/>
              <w:tabs>
                <w:tab w:val="left" w:pos="612"/>
              </w:tabs>
              <w:spacing w:after="120"/>
              <w:ind w:left="90" w:right="72"/>
              <w:rPr>
                <w:sz w:val="24"/>
                <w:szCs w:val="24"/>
              </w:rPr>
            </w:pPr>
            <w:r w:rsidRPr="00A02160">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w:t>
            </w:r>
            <w:r>
              <w:rPr>
                <w:sz w:val="24"/>
                <w:szCs w:val="24"/>
              </w:rPr>
              <w:t>акону;</w:t>
            </w:r>
          </w:p>
          <w:p w:rsidR="00D04994" w:rsidRPr="0057643A" w:rsidRDefault="00D04994" w:rsidP="00075C37">
            <w:pPr>
              <w:shd w:val="clear" w:color="auto" w:fill="FFFFFF"/>
              <w:tabs>
                <w:tab w:val="left" w:pos="612"/>
              </w:tabs>
              <w:spacing w:after="120"/>
              <w:ind w:left="90" w:right="72"/>
              <w:rPr>
                <w:sz w:val="24"/>
                <w:szCs w:val="24"/>
              </w:rPr>
            </w:pPr>
            <w:r w:rsidRPr="0057643A">
              <w:rPr>
                <w:sz w:val="24"/>
                <w:szCs w:val="24"/>
                <w:shd w:val="clear" w:color="auto" w:fill="FFFFFF"/>
              </w:rPr>
              <w:t>3</w:t>
            </w:r>
            <w:r w:rsidRPr="0057643A">
              <w:rPr>
                <w:rStyle w:val="rvts37"/>
                <w:b/>
                <w:bCs/>
                <w:sz w:val="24"/>
                <w:szCs w:val="24"/>
                <w:vertAlign w:val="superscript"/>
              </w:rPr>
              <w:t>-1</w:t>
            </w:r>
            <w:r w:rsidRPr="0057643A">
              <w:rPr>
                <w:sz w:val="24"/>
                <w:szCs w:val="24"/>
                <w:shd w:val="clear" w:color="auto" w:fill="FFFFFF"/>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04994" w:rsidRPr="00A02160" w:rsidRDefault="00D04994" w:rsidP="00075C37">
            <w:pPr>
              <w:shd w:val="clear" w:color="auto" w:fill="FFFFFF"/>
              <w:tabs>
                <w:tab w:val="left" w:pos="612"/>
              </w:tabs>
              <w:spacing w:after="120"/>
              <w:ind w:left="90" w:right="72"/>
              <w:rPr>
                <w:sz w:val="24"/>
                <w:szCs w:val="24"/>
              </w:rPr>
            </w:pPr>
            <w:r w:rsidRPr="00A02160">
              <w:rPr>
                <w:sz w:val="24"/>
                <w:szCs w:val="24"/>
              </w:rPr>
              <w:t>Подача додатків до заяви не є обов’язковою.</w:t>
            </w:r>
          </w:p>
          <w:p w:rsidR="00D04994" w:rsidRPr="00011F11" w:rsidRDefault="00D04994" w:rsidP="00062E28">
            <w:pPr>
              <w:spacing w:after="40"/>
              <w:ind w:left="90" w:right="72"/>
              <w:rPr>
                <w:b/>
                <w:sz w:val="24"/>
                <w:szCs w:val="24"/>
              </w:rPr>
            </w:pPr>
            <w:r w:rsidRPr="00A02160">
              <w:rPr>
                <w:color w:val="000000"/>
                <w:sz w:val="24"/>
                <w:szCs w:val="24"/>
              </w:rPr>
              <w:t xml:space="preserve">Документи приймаються до </w:t>
            </w:r>
            <w:r w:rsidRPr="00A02160">
              <w:rPr>
                <w:sz w:val="24"/>
                <w:szCs w:val="24"/>
              </w:rPr>
              <w:t>17</w:t>
            </w:r>
            <w:r w:rsidRPr="00A02160">
              <w:rPr>
                <w:color w:val="000000"/>
                <w:sz w:val="24"/>
                <w:szCs w:val="24"/>
              </w:rPr>
              <w:t xml:space="preserve"> год. </w:t>
            </w:r>
            <w:r w:rsidRPr="00A02160">
              <w:rPr>
                <w:sz w:val="24"/>
                <w:szCs w:val="24"/>
              </w:rPr>
              <w:t>00</w:t>
            </w:r>
            <w:r w:rsidRPr="00A02160">
              <w:rPr>
                <w:color w:val="000000"/>
                <w:sz w:val="24"/>
                <w:szCs w:val="24"/>
              </w:rPr>
              <w:t xml:space="preserve"> хв.</w:t>
            </w:r>
            <w:r>
              <w:rPr>
                <w:color w:val="000000"/>
                <w:sz w:val="24"/>
                <w:szCs w:val="24"/>
              </w:rPr>
              <w:t xml:space="preserve"> </w:t>
            </w:r>
            <w:r w:rsidR="00734D50" w:rsidRPr="00734D50">
              <w:rPr>
                <w:b/>
                <w:color w:val="000000"/>
                <w:sz w:val="24"/>
                <w:szCs w:val="24"/>
              </w:rPr>
              <w:t>30</w:t>
            </w:r>
            <w:r w:rsidRPr="008E42E2">
              <w:rPr>
                <w:b/>
                <w:color w:val="000000"/>
                <w:sz w:val="24"/>
                <w:szCs w:val="24"/>
              </w:rPr>
              <w:t xml:space="preserve"> </w:t>
            </w:r>
            <w:r w:rsidR="00734D50">
              <w:rPr>
                <w:b/>
                <w:color w:val="000000"/>
                <w:sz w:val="24"/>
                <w:szCs w:val="24"/>
              </w:rPr>
              <w:t>вересня</w:t>
            </w:r>
            <w:r w:rsidRPr="007671C6">
              <w:rPr>
                <w:b/>
                <w:color w:val="000000"/>
                <w:sz w:val="24"/>
                <w:szCs w:val="24"/>
              </w:rPr>
              <w:t xml:space="preserve"> </w:t>
            </w:r>
            <w:r>
              <w:rPr>
                <w:b/>
                <w:sz w:val="24"/>
                <w:szCs w:val="24"/>
              </w:rPr>
              <w:t xml:space="preserve">           </w:t>
            </w:r>
            <w:r w:rsidRPr="00461857">
              <w:rPr>
                <w:b/>
                <w:color w:val="000000"/>
                <w:sz w:val="24"/>
                <w:szCs w:val="24"/>
              </w:rPr>
              <w:t xml:space="preserve"> 202</w:t>
            </w:r>
            <w:r w:rsidRPr="00461857">
              <w:rPr>
                <w:b/>
                <w:sz w:val="24"/>
                <w:szCs w:val="24"/>
              </w:rPr>
              <w:t>1</w:t>
            </w:r>
            <w:r w:rsidRPr="00461857">
              <w:rPr>
                <w:b/>
                <w:color w:val="000000"/>
                <w:sz w:val="24"/>
                <w:szCs w:val="24"/>
              </w:rPr>
              <w:t xml:space="preserve"> року</w:t>
            </w:r>
            <w:r w:rsidRPr="00461857">
              <w:rPr>
                <w:b/>
                <w:sz w:val="24"/>
                <w:szCs w:val="24"/>
              </w:rPr>
              <w:t xml:space="preserve"> </w:t>
            </w:r>
            <w:r w:rsidRPr="00E93DCC">
              <w:rPr>
                <w:sz w:val="24"/>
                <w:szCs w:val="24"/>
              </w:rPr>
              <w:t xml:space="preserve">через Єдиний портал </w:t>
            </w:r>
            <w:r>
              <w:rPr>
                <w:sz w:val="24"/>
                <w:szCs w:val="24"/>
              </w:rPr>
              <w:t>вакансій державної служби НАДС</w:t>
            </w:r>
          </w:p>
        </w:tc>
      </w:tr>
      <w:tr w:rsidR="00D04994" w:rsidRPr="00FB1754" w:rsidTr="00822BC1">
        <w:tc>
          <w:tcPr>
            <w:tcW w:w="3327" w:type="dxa"/>
            <w:gridSpan w:val="2"/>
          </w:tcPr>
          <w:p w:rsidR="00D04994" w:rsidRPr="00E93DCC" w:rsidRDefault="00D04994" w:rsidP="00B8326E">
            <w:pPr>
              <w:rPr>
                <w:sz w:val="24"/>
                <w:szCs w:val="24"/>
                <w:lang w:eastAsia="ru-RU"/>
              </w:rPr>
            </w:pPr>
            <w:r w:rsidRPr="00E93DCC">
              <w:rPr>
                <w:sz w:val="24"/>
                <w:szCs w:val="24"/>
                <w:lang w:eastAsia="ru-RU"/>
              </w:rPr>
              <w:lastRenderedPageBreak/>
              <w:t xml:space="preserve">Додаткові (необов’язкові) </w:t>
            </w:r>
          </w:p>
          <w:p w:rsidR="00D04994" w:rsidRPr="00E93DCC" w:rsidRDefault="00D04994" w:rsidP="00B8326E">
            <w:pPr>
              <w:rPr>
                <w:sz w:val="24"/>
                <w:szCs w:val="24"/>
                <w:lang w:eastAsia="ru-RU"/>
              </w:rPr>
            </w:pPr>
            <w:r w:rsidRPr="00E93DCC">
              <w:rPr>
                <w:sz w:val="24"/>
                <w:szCs w:val="24"/>
                <w:lang w:eastAsia="ru-RU"/>
              </w:rPr>
              <w:t>документи</w:t>
            </w:r>
          </w:p>
          <w:p w:rsidR="00D04994" w:rsidRPr="00E93DCC" w:rsidRDefault="00D04994" w:rsidP="00B8326E">
            <w:pPr>
              <w:rPr>
                <w:sz w:val="24"/>
                <w:szCs w:val="24"/>
              </w:rPr>
            </w:pPr>
          </w:p>
        </w:tc>
        <w:tc>
          <w:tcPr>
            <w:tcW w:w="6302" w:type="dxa"/>
          </w:tcPr>
          <w:p w:rsidR="00D04994" w:rsidRPr="00E93DCC" w:rsidRDefault="00D04994" w:rsidP="00075C37">
            <w:pPr>
              <w:ind w:left="90" w:right="72"/>
              <w:rPr>
                <w:sz w:val="24"/>
                <w:szCs w:val="24"/>
                <w:lang w:eastAsia="ru-RU"/>
              </w:rPr>
            </w:pPr>
            <w:r>
              <w:rPr>
                <w:color w:val="000000"/>
                <w:sz w:val="24"/>
                <w:szCs w:val="24"/>
              </w:rPr>
              <w:t>з</w:t>
            </w:r>
            <w:r w:rsidRPr="00A02160">
              <w:rPr>
                <w:color w:val="000000"/>
                <w:sz w:val="24"/>
                <w:szCs w:val="24"/>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04994" w:rsidRPr="00FB1754" w:rsidTr="00822BC1">
        <w:tc>
          <w:tcPr>
            <w:tcW w:w="3327" w:type="dxa"/>
            <w:gridSpan w:val="2"/>
          </w:tcPr>
          <w:p w:rsidR="00D04994" w:rsidRPr="00A02160" w:rsidRDefault="00D04994" w:rsidP="00825CDD">
            <w:pPr>
              <w:spacing w:after="20"/>
              <w:ind w:right="126"/>
              <w:rPr>
                <w:sz w:val="24"/>
                <w:szCs w:val="24"/>
              </w:rPr>
            </w:pPr>
            <w:r w:rsidRPr="00A02160">
              <w:rPr>
                <w:sz w:val="24"/>
                <w:szCs w:val="24"/>
              </w:rPr>
              <w:t xml:space="preserve">Дата і час початку проведення тестування кандидатів. </w:t>
            </w:r>
          </w:p>
          <w:p w:rsidR="00D04994" w:rsidRPr="00A02160" w:rsidRDefault="00D04994" w:rsidP="00825CDD">
            <w:pPr>
              <w:spacing w:after="20"/>
              <w:ind w:right="126"/>
              <w:rPr>
                <w:sz w:val="24"/>
                <w:szCs w:val="24"/>
              </w:rPr>
            </w:pPr>
            <w:r w:rsidRPr="00A02160">
              <w:rPr>
                <w:sz w:val="24"/>
                <w:szCs w:val="24"/>
              </w:rPr>
              <w:t>Місце або спосіб проведення тестування.</w:t>
            </w:r>
          </w:p>
          <w:p w:rsidR="00D04994" w:rsidRDefault="00D04994" w:rsidP="00825CDD">
            <w:pPr>
              <w:spacing w:after="20"/>
              <w:ind w:right="126"/>
              <w:rPr>
                <w:sz w:val="24"/>
                <w:szCs w:val="24"/>
              </w:rPr>
            </w:pPr>
            <w:r w:rsidRPr="00A02160">
              <w:rPr>
                <w:sz w:val="24"/>
                <w:szCs w:val="24"/>
              </w:rPr>
              <w:t>Місце або спосіб проведення співбесіди (із зазначенням електронної платформи для комунікації дистанційно)</w:t>
            </w:r>
          </w:p>
          <w:p w:rsidR="00F9483F" w:rsidRPr="00F9483F" w:rsidRDefault="00F9483F" w:rsidP="00825CDD">
            <w:pPr>
              <w:spacing w:after="20"/>
              <w:ind w:right="126"/>
              <w:rPr>
                <w:sz w:val="24"/>
                <w:szCs w:val="24"/>
              </w:rPr>
            </w:pPr>
            <w:r w:rsidRPr="00F9483F">
              <w:rPr>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Pr="00F9483F">
              <w:rPr>
                <w:sz w:val="24"/>
                <w:szCs w:val="24"/>
                <w:lang w:eastAsia="ru-RU"/>
              </w:rPr>
              <w:t xml:space="preserve">  </w:t>
            </w:r>
          </w:p>
        </w:tc>
        <w:tc>
          <w:tcPr>
            <w:tcW w:w="6302" w:type="dxa"/>
          </w:tcPr>
          <w:p w:rsidR="00D04994" w:rsidRPr="00461857" w:rsidRDefault="00D04994" w:rsidP="00075C37">
            <w:pPr>
              <w:spacing w:after="20"/>
              <w:ind w:left="90" w:right="72"/>
              <w:rPr>
                <w:b/>
                <w:sz w:val="24"/>
                <w:szCs w:val="24"/>
              </w:rPr>
            </w:pPr>
            <w:r>
              <w:rPr>
                <w:b/>
                <w:sz w:val="24"/>
                <w:szCs w:val="24"/>
              </w:rPr>
              <w:t>0</w:t>
            </w:r>
            <w:r w:rsidR="00E02EB9">
              <w:rPr>
                <w:b/>
                <w:sz w:val="24"/>
                <w:szCs w:val="24"/>
              </w:rPr>
              <w:t>5</w:t>
            </w:r>
            <w:r w:rsidRPr="00461857">
              <w:rPr>
                <w:b/>
                <w:sz w:val="24"/>
                <w:szCs w:val="24"/>
              </w:rPr>
              <w:t xml:space="preserve"> </w:t>
            </w:r>
            <w:r>
              <w:rPr>
                <w:b/>
                <w:sz w:val="24"/>
                <w:szCs w:val="24"/>
              </w:rPr>
              <w:t xml:space="preserve">жовтня </w:t>
            </w:r>
            <w:r w:rsidRPr="00461857">
              <w:rPr>
                <w:b/>
                <w:sz w:val="24"/>
                <w:szCs w:val="24"/>
              </w:rPr>
              <w:t xml:space="preserve">2021 року </w:t>
            </w:r>
            <w:r w:rsidR="00036AA4">
              <w:rPr>
                <w:b/>
                <w:sz w:val="24"/>
                <w:szCs w:val="24"/>
              </w:rPr>
              <w:t>1</w:t>
            </w:r>
            <w:r w:rsidR="00D10A39">
              <w:rPr>
                <w:b/>
                <w:sz w:val="24"/>
                <w:szCs w:val="24"/>
              </w:rPr>
              <w:t>4</w:t>
            </w:r>
            <w:bookmarkStart w:id="0" w:name="_GoBack"/>
            <w:bookmarkEnd w:id="0"/>
            <w:r w:rsidRPr="00461857">
              <w:rPr>
                <w:b/>
                <w:sz w:val="24"/>
                <w:szCs w:val="24"/>
              </w:rPr>
              <w:t xml:space="preserve"> год. 00 хв. </w:t>
            </w:r>
          </w:p>
          <w:p w:rsidR="00D04994" w:rsidRPr="00A02160" w:rsidRDefault="00D04994" w:rsidP="00075C37">
            <w:pPr>
              <w:spacing w:after="20"/>
              <w:ind w:left="187" w:right="72"/>
              <w:rPr>
                <w:sz w:val="24"/>
                <w:szCs w:val="24"/>
              </w:rPr>
            </w:pPr>
          </w:p>
          <w:p w:rsidR="00D04994" w:rsidRPr="00A02160" w:rsidRDefault="00D04994" w:rsidP="00075C37">
            <w:pPr>
              <w:spacing w:after="20"/>
              <w:ind w:left="90" w:right="72"/>
              <w:rPr>
                <w:sz w:val="24"/>
                <w:szCs w:val="24"/>
              </w:rPr>
            </w:pPr>
            <w:r w:rsidRPr="00A02160">
              <w:rPr>
                <w:sz w:val="24"/>
                <w:szCs w:val="24"/>
              </w:rPr>
              <w:t xml:space="preserve">м. </w:t>
            </w:r>
            <w:r w:rsidR="006244B1">
              <w:rPr>
                <w:sz w:val="24"/>
                <w:szCs w:val="24"/>
              </w:rPr>
              <w:t>Рівне</w:t>
            </w:r>
            <w:r>
              <w:rPr>
                <w:sz w:val="24"/>
                <w:szCs w:val="24"/>
              </w:rPr>
              <w:t xml:space="preserve">, </w:t>
            </w:r>
            <w:r w:rsidR="006244B1">
              <w:rPr>
                <w:sz w:val="24"/>
                <w:szCs w:val="24"/>
              </w:rPr>
              <w:t>вул. 16 Липня, 52</w:t>
            </w:r>
            <w:r w:rsidRPr="00A02160">
              <w:rPr>
                <w:sz w:val="24"/>
                <w:szCs w:val="24"/>
              </w:rPr>
              <w:t xml:space="preserve"> (проведення тестування за фізичної присутності кандидатів)</w:t>
            </w:r>
          </w:p>
          <w:p w:rsidR="00D04994" w:rsidRPr="00A02160" w:rsidRDefault="00D04994" w:rsidP="00075C37">
            <w:pPr>
              <w:spacing w:after="20"/>
              <w:ind w:left="90" w:right="72"/>
              <w:rPr>
                <w:sz w:val="24"/>
                <w:szCs w:val="24"/>
              </w:rPr>
            </w:pPr>
          </w:p>
          <w:p w:rsidR="00D04994" w:rsidRDefault="00D04994" w:rsidP="006244B1">
            <w:pPr>
              <w:spacing w:after="20"/>
              <w:ind w:left="90" w:right="72"/>
              <w:rPr>
                <w:sz w:val="24"/>
                <w:szCs w:val="24"/>
              </w:rPr>
            </w:pPr>
            <w:r w:rsidRPr="00A02160">
              <w:rPr>
                <w:sz w:val="24"/>
                <w:szCs w:val="24"/>
              </w:rPr>
              <w:t xml:space="preserve">м. </w:t>
            </w:r>
            <w:r w:rsidR="006244B1">
              <w:rPr>
                <w:sz w:val="24"/>
                <w:szCs w:val="24"/>
              </w:rPr>
              <w:t>Рівне</w:t>
            </w:r>
            <w:r>
              <w:rPr>
                <w:sz w:val="24"/>
                <w:szCs w:val="24"/>
              </w:rPr>
              <w:t xml:space="preserve">, </w:t>
            </w:r>
            <w:r w:rsidR="006244B1">
              <w:rPr>
                <w:sz w:val="24"/>
                <w:szCs w:val="24"/>
              </w:rPr>
              <w:t>вул</w:t>
            </w:r>
            <w:r>
              <w:rPr>
                <w:sz w:val="24"/>
                <w:szCs w:val="24"/>
              </w:rPr>
              <w:t xml:space="preserve">. </w:t>
            </w:r>
            <w:r w:rsidR="006244B1">
              <w:rPr>
                <w:sz w:val="24"/>
                <w:szCs w:val="24"/>
              </w:rPr>
              <w:t>16 Липня, 52</w:t>
            </w:r>
            <w:r w:rsidRPr="00A02160">
              <w:rPr>
                <w:sz w:val="24"/>
                <w:szCs w:val="24"/>
              </w:rPr>
              <w:t xml:space="preserve"> (проведення співбесіди за фізичної присутності кандидатів)</w:t>
            </w:r>
          </w:p>
          <w:p w:rsidR="00F9483F" w:rsidRDefault="00F9483F" w:rsidP="006244B1">
            <w:pPr>
              <w:spacing w:after="20"/>
              <w:ind w:left="90" w:right="72"/>
              <w:rPr>
                <w:sz w:val="24"/>
                <w:szCs w:val="24"/>
              </w:rPr>
            </w:pPr>
          </w:p>
          <w:p w:rsidR="00F9483F" w:rsidRDefault="00F9483F" w:rsidP="006244B1">
            <w:pPr>
              <w:spacing w:after="20"/>
              <w:ind w:left="90" w:right="72"/>
              <w:rPr>
                <w:sz w:val="24"/>
                <w:szCs w:val="24"/>
              </w:rPr>
            </w:pPr>
          </w:p>
          <w:p w:rsidR="00F9483F" w:rsidRPr="00A02160" w:rsidRDefault="00F9483F" w:rsidP="006244B1">
            <w:pPr>
              <w:spacing w:after="20"/>
              <w:ind w:left="90" w:right="72"/>
              <w:rPr>
                <w:sz w:val="24"/>
                <w:szCs w:val="24"/>
              </w:rPr>
            </w:pPr>
            <w:r w:rsidRPr="00A02160">
              <w:rPr>
                <w:sz w:val="24"/>
                <w:szCs w:val="24"/>
              </w:rPr>
              <w:t xml:space="preserve">м. </w:t>
            </w:r>
            <w:r>
              <w:rPr>
                <w:sz w:val="24"/>
                <w:szCs w:val="24"/>
              </w:rPr>
              <w:t>Рівне, вул. 16 Липня, 52</w:t>
            </w:r>
            <w:r w:rsidRPr="00A02160">
              <w:rPr>
                <w:sz w:val="24"/>
                <w:szCs w:val="24"/>
              </w:rPr>
              <w:t xml:space="preserve"> (проведення співбесіди за фізичної присутності кандидатів)</w:t>
            </w:r>
          </w:p>
        </w:tc>
      </w:tr>
      <w:tr w:rsidR="00D04994" w:rsidRPr="00FB1754" w:rsidTr="00822BC1">
        <w:tc>
          <w:tcPr>
            <w:tcW w:w="3327" w:type="dxa"/>
            <w:gridSpan w:val="2"/>
          </w:tcPr>
          <w:p w:rsidR="00D04994" w:rsidRPr="00E93DCC" w:rsidRDefault="00D04994" w:rsidP="00B05A70">
            <w:pPr>
              <w:rPr>
                <w:sz w:val="24"/>
                <w:szCs w:val="24"/>
              </w:rPr>
            </w:pPr>
            <w:r w:rsidRPr="00E93DCC">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02" w:type="dxa"/>
          </w:tcPr>
          <w:p w:rsidR="00D04994" w:rsidRDefault="006244B1" w:rsidP="00B05A70">
            <w:pPr>
              <w:rPr>
                <w:sz w:val="24"/>
                <w:szCs w:val="24"/>
                <w:lang w:val="ru-RU"/>
              </w:rPr>
            </w:pPr>
            <w:r>
              <w:rPr>
                <w:sz w:val="24"/>
                <w:szCs w:val="24"/>
                <w:lang w:val="ru-RU"/>
              </w:rPr>
              <w:t xml:space="preserve">Тимченко </w:t>
            </w:r>
            <w:proofErr w:type="spellStart"/>
            <w:r>
              <w:rPr>
                <w:sz w:val="24"/>
                <w:szCs w:val="24"/>
                <w:lang w:val="ru-RU"/>
              </w:rPr>
              <w:t>Тетяна</w:t>
            </w:r>
            <w:proofErr w:type="spellEnd"/>
            <w:r>
              <w:rPr>
                <w:sz w:val="24"/>
                <w:szCs w:val="24"/>
                <w:lang w:val="ru-RU"/>
              </w:rPr>
              <w:t xml:space="preserve"> </w:t>
            </w:r>
            <w:proofErr w:type="spellStart"/>
            <w:proofErr w:type="gramStart"/>
            <w:r>
              <w:rPr>
                <w:sz w:val="24"/>
                <w:szCs w:val="24"/>
                <w:lang w:val="ru-RU"/>
              </w:rPr>
              <w:t>Антонівна</w:t>
            </w:r>
            <w:proofErr w:type="spellEnd"/>
            <w:r w:rsidR="00D04994">
              <w:rPr>
                <w:sz w:val="24"/>
                <w:szCs w:val="24"/>
                <w:lang w:val="ru-RU"/>
              </w:rPr>
              <w:t xml:space="preserve">  </w:t>
            </w:r>
            <w:r>
              <w:rPr>
                <w:sz w:val="24"/>
                <w:szCs w:val="24"/>
                <w:lang w:val="ru-RU"/>
              </w:rPr>
              <w:t>0362</w:t>
            </w:r>
            <w:proofErr w:type="gramEnd"/>
            <w:r>
              <w:rPr>
                <w:sz w:val="24"/>
                <w:szCs w:val="24"/>
                <w:lang w:val="ru-RU"/>
              </w:rPr>
              <w:t>-63-31-80</w:t>
            </w:r>
          </w:p>
          <w:p w:rsidR="00D04994" w:rsidRPr="006244B1" w:rsidRDefault="006244B1" w:rsidP="006244B1">
            <w:pPr>
              <w:rPr>
                <w:sz w:val="24"/>
                <w:szCs w:val="24"/>
                <w:lang w:val="ru-RU"/>
              </w:rPr>
            </w:pPr>
            <w:proofErr w:type="spellStart"/>
            <w:r>
              <w:rPr>
                <w:sz w:val="24"/>
                <w:szCs w:val="24"/>
                <w:u w:val="single"/>
                <w:lang w:val="en-US"/>
              </w:rPr>
              <w:t>kadry</w:t>
            </w:r>
            <w:proofErr w:type="spellEnd"/>
            <w:r w:rsidR="00D04994" w:rsidRPr="005D1F99">
              <w:rPr>
                <w:sz w:val="24"/>
                <w:szCs w:val="24"/>
                <w:u w:val="single"/>
                <w:lang w:val="ru-RU"/>
              </w:rPr>
              <w:t>@</w:t>
            </w:r>
            <w:r>
              <w:rPr>
                <w:sz w:val="24"/>
                <w:szCs w:val="24"/>
                <w:u w:val="single"/>
                <w:lang w:val="en-US"/>
              </w:rPr>
              <w:t>pro</w:t>
            </w:r>
            <w:r w:rsidRPr="006244B1">
              <w:rPr>
                <w:sz w:val="24"/>
                <w:szCs w:val="24"/>
                <w:u w:val="single"/>
                <w:lang w:val="ru-RU"/>
              </w:rPr>
              <w:t>.</w:t>
            </w:r>
            <w:proofErr w:type="spellStart"/>
            <w:r>
              <w:rPr>
                <w:sz w:val="24"/>
                <w:szCs w:val="24"/>
                <w:u w:val="single"/>
                <w:lang w:val="en-US"/>
              </w:rPr>
              <w:t>gov</w:t>
            </w:r>
            <w:proofErr w:type="spellEnd"/>
            <w:r w:rsidRPr="006244B1">
              <w:rPr>
                <w:sz w:val="24"/>
                <w:szCs w:val="24"/>
                <w:u w:val="single"/>
                <w:lang w:val="ru-RU"/>
              </w:rPr>
              <w:t>.</w:t>
            </w:r>
            <w:proofErr w:type="spellStart"/>
            <w:r>
              <w:rPr>
                <w:sz w:val="24"/>
                <w:szCs w:val="24"/>
                <w:u w:val="single"/>
                <w:lang w:val="en-US"/>
              </w:rPr>
              <w:t>ua</w:t>
            </w:r>
            <w:proofErr w:type="spellEnd"/>
          </w:p>
        </w:tc>
      </w:tr>
      <w:tr w:rsidR="00D04994" w:rsidRPr="00FB1754" w:rsidTr="00822BC1">
        <w:tc>
          <w:tcPr>
            <w:tcW w:w="9629" w:type="dxa"/>
            <w:gridSpan w:val="3"/>
          </w:tcPr>
          <w:p w:rsidR="00D04994" w:rsidRPr="00E93DCC" w:rsidRDefault="00D04994" w:rsidP="00B05A70">
            <w:pPr>
              <w:jc w:val="center"/>
              <w:rPr>
                <w:b/>
                <w:sz w:val="24"/>
                <w:szCs w:val="24"/>
              </w:rPr>
            </w:pPr>
            <w:r w:rsidRPr="00E93DCC">
              <w:rPr>
                <w:b/>
                <w:sz w:val="24"/>
                <w:szCs w:val="24"/>
              </w:rPr>
              <w:t>Кваліфікаційні вимоги</w:t>
            </w:r>
          </w:p>
        </w:tc>
      </w:tr>
      <w:tr w:rsidR="00D04994" w:rsidRPr="00822BC1" w:rsidTr="00822BC1">
        <w:tc>
          <w:tcPr>
            <w:tcW w:w="674" w:type="dxa"/>
          </w:tcPr>
          <w:p w:rsidR="00D04994" w:rsidRPr="00822BC1" w:rsidRDefault="00D04994" w:rsidP="00B05A70">
            <w:pPr>
              <w:rPr>
                <w:sz w:val="24"/>
                <w:szCs w:val="24"/>
              </w:rPr>
            </w:pPr>
            <w:r w:rsidRPr="00822BC1">
              <w:rPr>
                <w:sz w:val="24"/>
                <w:szCs w:val="24"/>
              </w:rPr>
              <w:t>1</w:t>
            </w:r>
          </w:p>
        </w:tc>
        <w:tc>
          <w:tcPr>
            <w:tcW w:w="2653" w:type="dxa"/>
          </w:tcPr>
          <w:p w:rsidR="00D04994" w:rsidRPr="00822BC1" w:rsidRDefault="00D04994" w:rsidP="00B05A70">
            <w:pPr>
              <w:rPr>
                <w:sz w:val="24"/>
                <w:szCs w:val="24"/>
              </w:rPr>
            </w:pPr>
            <w:r w:rsidRPr="00822BC1">
              <w:rPr>
                <w:sz w:val="24"/>
                <w:szCs w:val="24"/>
              </w:rPr>
              <w:t>Освіта</w:t>
            </w:r>
          </w:p>
        </w:tc>
        <w:tc>
          <w:tcPr>
            <w:tcW w:w="6302" w:type="dxa"/>
          </w:tcPr>
          <w:p w:rsidR="00D04994" w:rsidRPr="00822BC1" w:rsidRDefault="00D04994" w:rsidP="00B05A70">
            <w:pPr>
              <w:rPr>
                <w:sz w:val="24"/>
                <w:szCs w:val="24"/>
                <w:shd w:val="clear" w:color="auto" w:fill="FFFFFF"/>
              </w:rPr>
            </w:pPr>
            <w:r w:rsidRPr="00822BC1">
              <w:rPr>
                <w:sz w:val="24"/>
                <w:szCs w:val="24"/>
                <w:shd w:val="clear" w:color="auto" w:fill="FFFFFF"/>
              </w:rPr>
              <w:t xml:space="preserve">вища освіта не нижче ступеня </w:t>
            </w:r>
          </w:p>
          <w:p w:rsidR="00D04994" w:rsidRPr="00822BC1" w:rsidRDefault="00D04994" w:rsidP="00B05A70">
            <w:pPr>
              <w:rPr>
                <w:sz w:val="24"/>
                <w:szCs w:val="24"/>
                <w:shd w:val="clear" w:color="auto" w:fill="FFFFFF"/>
              </w:rPr>
            </w:pPr>
            <w:r w:rsidRPr="00822BC1">
              <w:rPr>
                <w:sz w:val="24"/>
                <w:szCs w:val="24"/>
                <w:shd w:val="clear" w:color="auto" w:fill="FFFFFF"/>
              </w:rPr>
              <w:t xml:space="preserve">молодшого бакалавра або бакалавра </w:t>
            </w:r>
          </w:p>
          <w:p w:rsidR="00D04994" w:rsidRPr="00822BC1" w:rsidRDefault="00D04994" w:rsidP="00E02EB9">
            <w:pPr>
              <w:rPr>
                <w:b/>
                <w:sz w:val="24"/>
                <w:szCs w:val="24"/>
                <w:shd w:val="clear" w:color="auto" w:fill="FFFFFF"/>
              </w:rPr>
            </w:pPr>
            <w:r w:rsidRPr="00822BC1">
              <w:rPr>
                <w:b/>
                <w:sz w:val="24"/>
                <w:szCs w:val="24"/>
                <w:shd w:val="clear" w:color="auto" w:fill="FFFFFF"/>
              </w:rPr>
              <w:t>(спеціальності: «Правознавство»/«Право»</w:t>
            </w:r>
            <w:r w:rsidR="00725B72" w:rsidRPr="00822BC1">
              <w:rPr>
                <w:b/>
                <w:sz w:val="24"/>
                <w:szCs w:val="24"/>
                <w:shd w:val="clear" w:color="auto" w:fill="FFFFFF"/>
              </w:rPr>
              <w:t>)</w:t>
            </w:r>
          </w:p>
        </w:tc>
      </w:tr>
      <w:tr w:rsidR="00D04994" w:rsidRPr="00822BC1" w:rsidTr="00822BC1">
        <w:tc>
          <w:tcPr>
            <w:tcW w:w="674" w:type="dxa"/>
          </w:tcPr>
          <w:p w:rsidR="00D04994" w:rsidRPr="00822BC1" w:rsidRDefault="00D04994" w:rsidP="00B05A70">
            <w:pPr>
              <w:rPr>
                <w:sz w:val="24"/>
                <w:szCs w:val="24"/>
              </w:rPr>
            </w:pPr>
            <w:r w:rsidRPr="00822BC1">
              <w:rPr>
                <w:sz w:val="24"/>
                <w:szCs w:val="24"/>
              </w:rPr>
              <w:t>2</w:t>
            </w:r>
          </w:p>
        </w:tc>
        <w:tc>
          <w:tcPr>
            <w:tcW w:w="2653" w:type="dxa"/>
          </w:tcPr>
          <w:p w:rsidR="00D04994" w:rsidRPr="00822BC1" w:rsidRDefault="00D04994" w:rsidP="00B05A70">
            <w:pPr>
              <w:rPr>
                <w:sz w:val="24"/>
                <w:szCs w:val="24"/>
              </w:rPr>
            </w:pPr>
            <w:r w:rsidRPr="00822BC1">
              <w:rPr>
                <w:sz w:val="24"/>
                <w:szCs w:val="24"/>
              </w:rPr>
              <w:t xml:space="preserve">Досвід роботи </w:t>
            </w:r>
          </w:p>
        </w:tc>
        <w:tc>
          <w:tcPr>
            <w:tcW w:w="6302" w:type="dxa"/>
          </w:tcPr>
          <w:p w:rsidR="00D04994" w:rsidRPr="00822BC1" w:rsidRDefault="00D04994" w:rsidP="00B05A70">
            <w:pPr>
              <w:rPr>
                <w:sz w:val="24"/>
                <w:szCs w:val="24"/>
              </w:rPr>
            </w:pPr>
            <w:r w:rsidRPr="00822BC1">
              <w:rPr>
                <w:sz w:val="24"/>
                <w:szCs w:val="24"/>
              </w:rPr>
              <w:t>не потребує</w:t>
            </w:r>
          </w:p>
        </w:tc>
      </w:tr>
      <w:tr w:rsidR="00D04994" w:rsidRPr="00822BC1" w:rsidTr="00822BC1">
        <w:trPr>
          <w:trHeight w:val="723"/>
        </w:trPr>
        <w:tc>
          <w:tcPr>
            <w:tcW w:w="674" w:type="dxa"/>
          </w:tcPr>
          <w:p w:rsidR="00D04994" w:rsidRPr="00822BC1" w:rsidRDefault="00D04994" w:rsidP="00B05A70">
            <w:pPr>
              <w:rPr>
                <w:sz w:val="24"/>
                <w:szCs w:val="24"/>
              </w:rPr>
            </w:pPr>
            <w:r w:rsidRPr="00822BC1">
              <w:rPr>
                <w:sz w:val="24"/>
                <w:szCs w:val="24"/>
              </w:rPr>
              <w:t>3</w:t>
            </w:r>
          </w:p>
        </w:tc>
        <w:tc>
          <w:tcPr>
            <w:tcW w:w="2653" w:type="dxa"/>
          </w:tcPr>
          <w:p w:rsidR="00D04994" w:rsidRPr="00822BC1" w:rsidRDefault="00D04994" w:rsidP="00B05A70">
            <w:pPr>
              <w:rPr>
                <w:sz w:val="24"/>
                <w:szCs w:val="24"/>
              </w:rPr>
            </w:pPr>
            <w:r w:rsidRPr="00822BC1">
              <w:rPr>
                <w:sz w:val="24"/>
                <w:szCs w:val="24"/>
              </w:rPr>
              <w:t xml:space="preserve">Володіння державною </w:t>
            </w:r>
          </w:p>
          <w:p w:rsidR="00D04994" w:rsidRPr="00822BC1" w:rsidRDefault="00D04994" w:rsidP="00B05A70">
            <w:pPr>
              <w:rPr>
                <w:sz w:val="24"/>
                <w:szCs w:val="24"/>
              </w:rPr>
            </w:pPr>
            <w:r w:rsidRPr="00822BC1">
              <w:rPr>
                <w:sz w:val="24"/>
                <w:szCs w:val="24"/>
              </w:rPr>
              <w:t>мовою</w:t>
            </w:r>
          </w:p>
        </w:tc>
        <w:tc>
          <w:tcPr>
            <w:tcW w:w="6302" w:type="dxa"/>
          </w:tcPr>
          <w:p w:rsidR="00D04994" w:rsidRPr="00822BC1" w:rsidRDefault="00D04994" w:rsidP="00B05A70">
            <w:pPr>
              <w:rPr>
                <w:sz w:val="24"/>
                <w:szCs w:val="24"/>
              </w:rPr>
            </w:pPr>
            <w:r w:rsidRPr="00822BC1">
              <w:rPr>
                <w:sz w:val="24"/>
                <w:szCs w:val="24"/>
              </w:rPr>
              <w:t>вільне володіння державною мовою</w:t>
            </w:r>
          </w:p>
        </w:tc>
      </w:tr>
      <w:tr w:rsidR="00D04994" w:rsidRPr="00822BC1" w:rsidTr="00822BC1">
        <w:trPr>
          <w:trHeight w:val="318"/>
        </w:trPr>
        <w:tc>
          <w:tcPr>
            <w:tcW w:w="9629" w:type="dxa"/>
            <w:gridSpan w:val="3"/>
          </w:tcPr>
          <w:p w:rsidR="00D04994" w:rsidRPr="00822BC1" w:rsidRDefault="00D04994" w:rsidP="00B05A70">
            <w:pPr>
              <w:rPr>
                <w:sz w:val="24"/>
                <w:szCs w:val="24"/>
              </w:rPr>
            </w:pPr>
            <w:r w:rsidRPr="00822BC1">
              <w:lastRenderedPageBreak/>
              <w:t xml:space="preserve">                                              </w:t>
            </w:r>
            <w:hyperlink r:id="rId5">
              <w:r w:rsidRPr="00822BC1">
                <w:rPr>
                  <w:b/>
                  <w:color w:val="000000"/>
                  <w:sz w:val="24"/>
                  <w:szCs w:val="24"/>
                </w:rPr>
                <w:t>Вимоги до компетентності</w:t>
              </w:r>
            </w:hyperlink>
          </w:p>
        </w:tc>
      </w:tr>
      <w:tr w:rsidR="00D04994" w:rsidRPr="00822BC1" w:rsidTr="00822BC1">
        <w:trPr>
          <w:trHeight w:val="296"/>
        </w:trPr>
        <w:tc>
          <w:tcPr>
            <w:tcW w:w="3327" w:type="dxa"/>
            <w:gridSpan w:val="2"/>
          </w:tcPr>
          <w:p w:rsidR="00D04994" w:rsidRPr="00822BC1" w:rsidRDefault="00D04994" w:rsidP="00C113DB">
            <w:pPr>
              <w:spacing w:after="20"/>
              <w:jc w:val="center"/>
              <w:rPr>
                <w:b/>
                <w:color w:val="000000"/>
                <w:sz w:val="24"/>
                <w:szCs w:val="24"/>
              </w:rPr>
            </w:pPr>
            <w:r w:rsidRPr="00822BC1">
              <w:rPr>
                <w:b/>
                <w:color w:val="000000"/>
                <w:sz w:val="24"/>
                <w:szCs w:val="24"/>
              </w:rPr>
              <w:t>Вимога</w:t>
            </w:r>
          </w:p>
        </w:tc>
        <w:tc>
          <w:tcPr>
            <w:tcW w:w="6302" w:type="dxa"/>
          </w:tcPr>
          <w:p w:rsidR="00D04994" w:rsidRPr="00822BC1" w:rsidRDefault="00D04994" w:rsidP="00C113DB">
            <w:pPr>
              <w:spacing w:after="20"/>
              <w:jc w:val="center"/>
              <w:rPr>
                <w:b/>
                <w:color w:val="000000"/>
                <w:sz w:val="24"/>
                <w:szCs w:val="24"/>
              </w:rPr>
            </w:pPr>
            <w:r w:rsidRPr="00822BC1">
              <w:rPr>
                <w:b/>
                <w:color w:val="000000"/>
                <w:sz w:val="24"/>
                <w:szCs w:val="24"/>
              </w:rPr>
              <w:t>Компоненти вимоги</w:t>
            </w:r>
          </w:p>
        </w:tc>
      </w:tr>
      <w:tr w:rsidR="00ED3955" w:rsidRPr="00822BC1" w:rsidTr="00822BC1">
        <w:trPr>
          <w:trHeight w:val="723"/>
        </w:trPr>
        <w:tc>
          <w:tcPr>
            <w:tcW w:w="674" w:type="dxa"/>
          </w:tcPr>
          <w:p w:rsidR="00ED3955" w:rsidRPr="00822BC1" w:rsidRDefault="00ED3955" w:rsidP="00ED3955">
            <w:pPr>
              <w:rPr>
                <w:sz w:val="24"/>
                <w:szCs w:val="24"/>
              </w:rPr>
            </w:pPr>
            <w:r w:rsidRPr="00822BC1">
              <w:rPr>
                <w:sz w:val="24"/>
                <w:szCs w:val="24"/>
              </w:rPr>
              <w:t>1.</w:t>
            </w:r>
          </w:p>
        </w:tc>
        <w:tc>
          <w:tcPr>
            <w:tcW w:w="2653" w:type="dxa"/>
          </w:tcPr>
          <w:p w:rsidR="00ED3955" w:rsidRPr="004137E4" w:rsidRDefault="00ED3955" w:rsidP="00ED3955">
            <w:pPr>
              <w:ind w:left="110"/>
              <w:jc w:val="left"/>
              <w:rPr>
                <w:rFonts w:eastAsia="Times New Roman"/>
                <w:sz w:val="24"/>
                <w:szCs w:val="24"/>
                <w:highlight w:val="white"/>
              </w:rPr>
            </w:pPr>
            <w:r w:rsidRPr="004137E4">
              <w:rPr>
                <w:rFonts w:eastAsia="Times New Roman"/>
                <w:sz w:val="24"/>
                <w:szCs w:val="24"/>
                <w:highlight w:val="white"/>
              </w:rPr>
              <w:t>Аналітичні здібності</w:t>
            </w:r>
          </w:p>
        </w:tc>
        <w:tc>
          <w:tcPr>
            <w:tcW w:w="6302" w:type="dxa"/>
          </w:tcPr>
          <w:p w:rsidR="00ED3955" w:rsidRPr="004137E4" w:rsidRDefault="00ED3955" w:rsidP="00ED3955">
            <w:pPr>
              <w:tabs>
                <w:tab w:val="left" w:pos="142"/>
              </w:tabs>
              <w:spacing w:after="160" w:line="259" w:lineRule="auto"/>
              <w:ind w:right="125"/>
              <w:contextualSpacing/>
              <w:rPr>
                <w:rFonts w:eastAsia="Times New Roman"/>
                <w:sz w:val="24"/>
                <w:szCs w:val="24"/>
              </w:rPr>
            </w:pPr>
            <w:r w:rsidRPr="004137E4">
              <w:rPr>
                <w:rFonts w:eastAsia="Times New Roman"/>
                <w:sz w:val="24"/>
                <w:szCs w:val="24"/>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D3955" w:rsidRPr="004137E4" w:rsidRDefault="00ED3955" w:rsidP="00ED3955">
            <w:pPr>
              <w:tabs>
                <w:tab w:val="left" w:pos="142"/>
              </w:tabs>
              <w:spacing w:after="160" w:line="259" w:lineRule="auto"/>
              <w:ind w:right="125"/>
              <w:contextualSpacing/>
              <w:rPr>
                <w:rFonts w:eastAsia="Times New Roman"/>
                <w:sz w:val="24"/>
                <w:szCs w:val="24"/>
              </w:rPr>
            </w:pPr>
            <w:r w:rsidRPr="004137E4">
              <w:rPr>
                <w:rFonts w:eastAsia="Times New Roman"/>
                <w:sz w:val="24"/>
                <w:szCs w:val="24"/>
              </w:rPr>
              <w:t>- вміння встановлювати причинно-наслідкові зв’язки;</w:t>
            </w:r>
          </w:p>
          <w:p w:rsidR="00ED3955" w:rsidRPr="004137E4" w:rsidRDefault="00ED3955" w:rsidP="00ED3955">
            <w:pPr>
              <w:tabs>
                <w:tab w:val="left" w:pos="142"/>
              </w:tabs>
              <w:spacing w:after="160" w:line="259" w:lineRule="auto"/>
              <w:ind w:right="125"/>
              <w:contextualSpacing/>
              <w:rPr>
                <w:rFonts w:eastAsia="Times New Roman"/>
                <w:sz w:val="24"/>
                <w:szCs w:val="24"/>
                <w:highlight w:val="white"/>
              </w:rPr>
            </w:pPr>
            <w:r w:rsidRPr="004137E4">
              <w:rPr>
                <w:rFonts w:eastAsia="Times New Roman"/>
                <w:sz w:val="24"/>
                <w:szCs w:val="24"/>
              </w:rPr>
              <w:t>- вміння аналізувати інформацію та робити висновки, критично оцінювати ситуації, прогнозувати та робити власні висновки</w:t>
            </w:r>
          </w:p>
        </w:tc>
      </w:tr>
      <w:tr w:rsidR="00ED3955" w:rsidRPr="00822BC1" w:rsidTr="00822BC1">
        <w:trPr>
          <w:trHeight w:val="723"/>
        </w:trPr>
        <w:tc>
          <w:tcPr>
            <w:tcW w:w="674" w:type="dxa"/>
          </w:tcPr>
          <w:p w:rsidR="00ED3955" w:rsidRPr="00822BC1" w:rsidRDefault="00ED3955" w:rsidP="00ED3955">
            <w:pPr>
              <w:rPr>
                <w:sz w:val="24"/>
                <w:szCs w:val="24"/>
              </w:rPr>
            </w:pPr>
            <w:r w:rsidRPr="00822BC1">
              <w:rPr>
                <w:sz w:val="24"/>
                <w:szCs w:val="24"/>
              </w:rPr>
              <w:t>2.</w:t>
            </w:r>
          </w:p>
        </w:tc>
        <w:tc>
          <w:tcPr>
            <w:tcW w:w="2653" w:type="dxa"/>
          </w:tcPr>
          <w:p w:rsidR="00ED3955" w:rsidRPr="004137E4" w:rsidRDefault="00ED3955" w:rsidP="00ED3955">
            <w:pPr>
              <w:ind w:left="110"/>
              <w:jc w:val="left"/>
              <w:rPr>
                <w:rFonts w:eastAsia="Times New Roman"/>
                <w:sz w:val="24"/>
                <w:szCs w:val="24"/>
              </w:rPr>
            </w:pPr>
            <w:r w:rsidRPr="004137E4">
              <w:rPr>
                <w:rFonts w:eastAsia="Times New Roman"/>
                <w:sz w:val="24"/>
                <w:szCs w:val="24"/>
                <w:highlight w:val="white"/>
              </w:rPr>
              <w:t>Відповідальність</w:t>
            </w:r>
          </w:p>
        </w:tc>
        <w:tc>
          <w:tcPr>
            <w:tcW w:w="6302" w:type="dxa"/>
          </w:tcPr>
          <w:p w:rsidR="00ED3955" w:rsidRPr="004137E4" w:rsidRDefault="00ED3955" w:rsidP="00ED3955">
            <w:pPr>
              <w:tabs>
                <w:tab w:val="left" w:pos="612"/>
              </w:tabs>
              <w:ind w:right="125" w:firstLine="133"/>
              <w:rPr>
                <w:rFonts w:eastAsia="Times New Roman"/>
                <w:sz w:val="24"/>
                <w:szCs w:val="24"/>
                <w:highlight w:val="white"/>
              </w:rPr>
            </w:pPr>
            <w:r w:rsidRPr="004137E4">
              <w:rPr>
                <w:rFonts w:eastAsia="Times New Roman"/>
                <w:sz w:val="24"/>
                <w:szCs w:val="24"/>
                <w:highlight w:val="white"/>
              </w:rPr>
              <w:t>- усвідомлення важливості якісного виконання своїх посадових обов'язків з дотриманням строків та встановлених процедур;</w:t>
            </w:r>
          </w:p>
          <w:p w:rsidR="00ED3955" w:rsidRPr="004137E4" w:rsidRDefault="00ED3955" w:rsidP="00ED3955">
            <w:pPr>
              <w:tabs>
                <w:tab w:val="left" w:pos="612"/>
              </w:tabs>
              <w:ind w:right="125" w:firstLine="142"/>
              <w:rPr>
                <w:rFonts w:eastAsia="Times New Roman"/>
                <w:sz w:val="24"/>
                <w:szCs w:val="24"/>
                <w:highlight w:val="white"/>
              </w:rPr>
            </w:pPr>
            <w:r w:rsidRPr="004137E4">
              <w:rPr>
                <w:rFonts w:eastAsia="Times New Roman"/>
                <w:sz w:val="24"/>
                <w:szCs w:val="24"/>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D3955" w:rsidRPr="004137E4" w:rsidRDefault="00ED3955" w:rsidP="00ED3955">
            <w:pPr>
              <w:tabs>
                <w:tab w:val="left" w:pos="612"/>
              </w:tabs>
              <w:ind w:right="125" w:firstLine="133"/>
              <w:rPr>
                <w:rFonts w:eastAsia="Times New Roman"/>
                <w:sz w:val="24"/>
                <w:szCs w:val="24"/>
                <w:highlight w:val="white"/>
              </w:rPr>
            </w:pPr>
            <w:r w:rsidRPr="004137E4">
              <w:rPr>
                <w:rFonts w:eastAsia="Times New Roman"/>
                <w:sz w:val="24"/>
                <w:szCs w:val="24"/>
                <w:highlight w:val="white"/>
              </w:rPr>
              <w:t>- здатність брати на себе зобов’язання, чітко їх дотримуватись і виконувати</w:t>
            </w:r>
          </w:p>
        </w:tc>
      </w:tr>
      <w:tr w:rsidR="00ED3955" w:rsidRPr="00822BC1" w:rsidTr="00822BC1">
        <w:trPr>
          <w:trHeight w:val="723"/>
        </w:trPr>
        <w:tc>
          <w:tcPr>
            <w:tcW w:w="674" w:type="dxa"/>
          </w:tcPr>
          <w:p w:rsidR="00ED3955" w:rsidRPr="00822BC1" w:rsidRDefault="00ED3955" w:rsidP="00ED3955">
            <w:pPr>
              <w:rPr>
                <w:sz w:val="24"/>
                <w:szCs w:val="24"/>
              </w:rPr>
            </w:pPr>
            <w:r w:rsidRPr="00822BC1">
              <w:rPr>
                <w:sz w:val="24"/>
                <w:szCs w:val="24"/>
              </w:rPr>
              <w:t>3.</w:t>
            </w:r>
          </w:p>
        </w:tc>
        <w:tc>
          <w:tcPr>
            <w:tcW w:w="2653" w:type="dxa"/>
          </w:tcPr>
          <w:p w:rsidR="00ED3955" w:rsidRPr="004137E4" w:rsidRDefault="00ED3955" w:rsidP="00ED3955">
            <w:pPr>
              <w:ind w:left="110"/>
              <w:jc w:val="left"/>
              <w:rPr>
                <w:rFonts w:eastAsia="Times New Roman"/>
                <w:sz w:val="24"/>
                <w:szCs w:val="24"/>
                <w:highlight w:val="white"/>
              </w:rPr>
            </w:pPr>
            <w:r w:rsidRPr="004137E4">
              <w:rPr>
                <w:rFonts w:eastAsia="Times New Roman"/>
                <w:sz w:val="24"/>
                <w:szCs w:val="24"/>
                <w:highlight w:val="white"/>
              </w:rPr>
              <w:t>Цифрова грамотність</w:t>
            </w:r>
          </w:p>
        </w:tc>
        <w:tc>
          <w:tcPr>
            <w:tcW w:w="6302" w:type="dxa"/>
          </w:tcPr>
          <w:p w:rsidR="00ED3955" w:rsidRPr="004137E4" w:rsidRDefault="00ED3955" w:rsidP="00ED3955">
            <w:pPr>
              <w:tabs>
                <w:tab w:val="left" w:pos="754"/>
                <w:tab w:val="left" w:pos="1037"/>
              </w:tabs>
              <w:ind w:right="125"/>
              <w:rPr>
                <w:rFonts w:eastAsia="Times New Roman"/>
                <w:sz w:val="24"/>
                <w:szCs w:val="24"/>
                <w:highlight w:val="white"/>
              </w:rPr>
            </w:pPr>
            <w:r w:rsidRPr="004137E4">
              <w:rPr>
                <w:rFonts w:eastAsia="Times New Roman"/>
                <w:sz w:val="24"/>
                <w:szCs w:val="24"/>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D3955" w:rsidRPr="004137E4" w:rsidRDefault="00ED3955" w:rsidP="00ED3955">
            <w:pPr>
              <w:tabs>
                <w:tab w:val="left" w:pos="754"/>
                <w:tab w:val="left" w:pos="1037"/>
              </w:tabs>
              <w:ind w:right="125" w:firstLine="133"/>
              <w:rPr>
                <w:rFonts w:eastAsia="Times New Roman"/>
                <w:sz w:val="24"/>
                <w:szCs w:val="24"/>
                <w:highlight w:val="white"/>
              </w:rPr>
            </w:pPr>
            <w:r w:rsidRPr="004137E4">
              <w:rPr>
                <w:rFonts w:eastAsia="Times New Roman"/>
                <w:sz w:val="24"/>
                <w:szCs w:val="24"/>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ED3955" w:rsidRPr="004137E4" w:rsidRDefault="00ED3955" w:rsidP="00ED3955">
            <w:pPr>
              <w:tabs>
                <w:tab w:val="left" w:pos="754"/>
                <w:tab w:val="left" w:pos="1037"/>
              </w:tabs>
              <w:ind w:right="125" w:firstLine="133"/>
              <w:rPr>
                <w:rFonts w:eastAsia="Times New Roman"/>
                <w:sz w:val="24"/>
                <w:szCs w:val="24"/>
                <w:highlight w:val="white"/>
              </w:rPr>
            </w:pPr>
            <w:r w:rsidRPr="004137E4">
              <w:rPr>
                <w:rFonts w:eastAsia="Times New Roman"/>
                <w:sz w:val="24"/>
                <w:szCs w:val="24"/>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ED3955" w:rsidRPr="004137E4" w:rsidRDefault="00ED3955" w:rsidP="00ED3955">
            <w:pPr>
              <w:tabs>
                <w:tab w:val="left" w:pos="754"/>
                <w:tab w:val="left" w:pos="1037"/>
              </w:tabs>
              <w:ind w:right="125" w:firstLine="133"/>
              <w:rPr>
                <w:rFonts w:eastAsia="Times New Roman"/>
                <w:sz w:val="24"/>
                <w:szCs w:val="24"/>
                <w:highlight w:val="white"/>
              </w:rPr>
            </w:pPr>
            <w:bookmarkStart w:id="1" w:name="_heading=h.30j0zll" w:colFirst="0" w:colLast="0"/>
            <w:bookmarkEnd w:id="1"/>
            <w:r w:rsidRPr="004137E4">
              <w:rPr>
                <w:rFonts w:eastAsia="Times New Roman"/>
                <w:sz w:val="24"/>
                <w:szCs w:val="24"/>
                <w:highlight w:val="white"/>
              </w:rPr>
              <w:t>- здатність уникати небезпек в цифровому середовищі, захищати особисті та конфіденційні дані;</w:t>
            </w:r>
          </w:p>
          <w:p w:rsidR="00ED3955" w:rsidRPr="004137E4" w:rsidRDefault="00ED3955" w:rsidP="00ED3955">
            <w:pPr>
              <w:tabs>
                <w:tab w:val="left" w:pos="754"/>
                <w:tab w:val="left" w:pos="1037"/>
              </w:tabs>
              <w:ind w:right="125"/>
              <w:rPr>
                <w:rFonts w:eastAsia="Times New Roman"/>
                <w:sz w:val="24"/>
                <w:szCs w:val="24"/>
                <w:highlight w:val="white"/>
              </w:rPr>
            </w:pPr>
            <w:r w:rsidRPr="004137E4">
              <w:rPr>
                <w:rFonts w:eastAsia="Times New Roman"/>
                <w:sz w:val="24"/>
                <w:szCs w:val="24"/>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ED3955" w:rsidRPr="004137E4" w:rsidRDefault="00ED3955" w:rsidP="00ED3955">
            <w:pPr>
              <w:tabs>
                <w:tab w:val="left" w:pos="754"/>
                <w:tab w:val="left" w:pos="1037"/>
              </w:tabs>
              <w:ind w:right="125" w:firstLine="133"/>
              <w:rPr>
                <w:rFonts w:eastAsia="Times New Roman"/>
                <w:sz w:val="24"/>
                <w:szCs w:val="24"/>
                <w:highlight w:val="white"/>
              </w:rPr>
            </w:pPr>
            <w:r w:rsidRPr="004137E4">
              <w:rPr>
                <w:rFonts w:eastAsia="Times New Roman"/>
                <w:sz w:val="24"/>
                <w:szCs w:val="24"/>
                <w:highlight w:val="white"/>
              </w:rPr>
              <w:t xml:space="preserve"> - здатність використовувати відкриті цифрові ресурси для власного професійного розвитку</w:t>
            </w:r>
          </w:p>
        </w:tc>
      </w:tr>
      <w:tr w:rsidR="00ED3955" w:rsidRPr="00822BC1" w:rsidTr="00822BC1">
        <w:trPr>
          <w:trHeight w:val="328"/>
        </w:trPr>
        <w:tc>
          <w:tcPr>
            <w:tcW w:w="9629" w:type="dxa"/>
            <w:gridSpan w:val="3"/>
          </w:tcPr>
          <w:p w:rsidR="00ED3955" w:rsidRPr="00822BC1" w:rsidRDefault="00ED3955" w:rsidP="00ED3955">
            <w:pPr>
              <w:ind w:left="90" w:right="72"/>
              <w:jc w:val="center"/>
              <w:rPr>
                <w:b/>
                <w:sz w:val="24"/>
                <w:szCs w:val="24"/>
              </w:rPr>
            </w:pPr>
            <w:r w:rsidRPr="00822BC1">
              <w:rPr>
                <w:b/>
                <w:sz w:val="24"/>
                <w:szCs w:val="24"/>
              </w:rPr>
              <w:t>Професійні знання</w:t>
            </w:r>
          </w:p>
        </w:tc>
      </w:tr>
      <w:tr w:rsidR="00ED3955" w:rsidRPr="00822BC1" w:rsidTr="00822BC1">
        <w:trPr>
          <w:trHeight w:val="322"/>
        </w:trPr>
        <w:tc>
          <w:tcPr>
            <w:tcW w:w="674" w:type="dxa"/>
          </w:tcPr>
          <w:p w:rsidR="00ED3955" w:rsidRPr="00822BC1" w:rsidRDefault="00ED3955" w:rsidP="00ED3955">
            <w:pPr>
              <w:rPr>
                <w:b/>
                <w:sz w:val="24"/>
                <w:szCs w:val="24"/>
              </w:rPr>
            </w:pPr>
          </w:p>
        </w:tc>
        <w:tc>
          <w:tcPr>
            <w:tcW w:w="2653" w:type="dxa"/>
          </w:tcPr>
          <w:p w:rsidR="00ED3955" w:rsidRPr="00822BC1" w:rsidRDefault="00ED3955" w:rsidP="00ED3955">
            <w:pPr>
              <w:jc w:val="left"/>
              <w:rPr>
                <w:b/>
                <w:sz w:val="24"/>
                <w:szCs w:val="24"/>
              </w:rPr>
            </w:pPr>
            <w:r w:rsidRPr="00822BC1">
              <w:rPr>
                <w:b/>
                <w:sz w:val="24"/>
                <w:szCs w:val="24"/>
              </w:rPr>
              <w:t>Вимога</w:t>
            </w:r>
          </w:p>
        </w:tc>
        <w:tc>
          <w:tcPr>
            <w:tcW w:w="6302" w:type="dxa"/>
          </w:tcPr>
          <w:p w:rsidR="00ED3955" w:rsidRPr="00822BC1" w:rsidRDefault="00ED3955" w:rsidP="00ED3955">
            <w:pPr>
              <w:ind w:left="90" w:right="72"/>
              <w:rPr>
                <w:b/>
                <w:sz w:val="24"/>
                <w:szCs w:val="24"/>
              </w:rPr>
            </w:pPr>
            <w:r w:rsidRPr="00822BC1">
              <w:rPr>
                <w:b/>
                <w:sz w:val="24"/>
                <w:szCs w:val="24"/>
              </w:rPr>
              <w:t>Компоненти вимоги</w:t>
            </w:r>
          </w:p>
        </w:tc>
      </w:tr>
      <w:tr w:rsidR="00ED3955" w:rsidRPr="00822BC1" w:rsidTr="00822BC1">
        <w:tc>
          <w:tcPr>
            <w:tcW w:w="674" w:type="dxa"/>
          </w:tcPr>
          <w:p w:rsidR="00ED3955" w:rsidRPr="00822BC1" w:rsidRDefault="00ED3955" w:rsidP="00ED3955">
            <w:pPr>
              <w:rPr>
                <w:sz w:val="24"/>
                <w:szCs w:val="24"/>
              </w:rPr>
            </w:pPr>
            <w:r w:rsidRPr="00822BC1">
              <w:rPr>
                <w:sz w:val="24"/>
                <w:szCs w:val="24"/>
              </w:rPr>
              <w:t>1</w:t>
            </w:r>
          </w:p>
        </w:tc>
        <w:tc>
          <w:tcPr>
            <w:tcW w:w="2653" w:type="dxa"/>
          </w:tcPr>
          <w:p w:rsidR="00ED3955" w:rsidRPr="00822BC1" w:rsidRDefault="00ED3955" w:rsidP="00ED3955">
            <w:pPr>
              <w:jc w:val="left"/>
              <w:rPr>
                <w:sz w:val="24"/>
                <w:szCs w:val="24"/>
              </w:rPr>
            </w:pPr>
            <w:r w:rsidRPr="00822BC1">
              <w:rPr>
                <w:sz w:val="24"/>
                <w:szCs w:val="24"/>
              </w:rPr>
              <w:t>Знання законодавства</w:t>
            </w:r>
          </w:p>
        </w:tc>
        <w:tc>
          <w:tcPr>
            <w:tcW w:w="6302" w:type="dxa"/>
          </w:tcPr>
          <w:p w:rsidR="00ED3955" w:rsidRPr="00822BC1" w:rsidRDefault="00ED3955" w:rsidP="00ED3955">
            <w:pPr>
              <w:ind w:right="72"/>
              <w:rPr>
                <w:sz w:val="24"/>
                <w:szCs w:val="24"/>
              </w:rPr>
            </w:pPr>
            <w:r w:rsidRPr="00822BC1">
              <w:rPr>
                <w:sz w:val="24"/>
                <w:szCs w:val="24"/>
              </w:rPr>
              <w:t>Конституції України;</w:t>
            </w:r>
          </w:p>
          <w:p w:rsidR="00ED3955" w:rsidRPr="00822BC1" w:rsidRDefault="00ED3955" w:rsidP="00ED3955">
            <w:pPr>
              <w:ind w:right="72"/>
              <w:rPr>
                <w:sz w:val="24"/>
                <w:szCs w:val="24"/>
              </w:rPr>
            </w:pPr>
            <w:r w:rsidRPr="00822BC1">
              <w:rPr>
                <w:sz w:val="24"/>
                <w:szCs w:val="24"/>
              </w:rPr>
              <w:t>Закону України «Про державну службу»;</w:t>
            </w:r>
          </w:p>
          <w:p w:rsidR="00ED3955" w:rsidRPr="00822BC1" w:rsidRDefault="00ED3955" w:rsidP="00ED3955">
            <w:pPr>
              <w:ind w:right="72"/>
              <w:rPr>
                <w:sz w:val="24"/>
                <w:szCs w:val="24"/>
              </w:rPr>
            </w:pPr>
            <w:r w:rsidRPr="00822BC1">
              <w:rPr>
                <w:sz w:val="24"/>
                <w:szCs w:val="24"/>
              </w:rPr>
              <w:t>Закону України «Про запобігання корупції».</w:t>
            </w:r>
          </w:p>
        </w:tc>
      </w:tr>
      <w:tr w:rsidR="00ED3955" w:rsidRPr="00822BC1" w:rsidTr="00822BC1">
        <w:trPr>
          <w:trHeight w:val="751"/>
        </w:trPr>
        <w:tc>
          <w:tcPr>
            <w:tcW w:w="674" w:type="dxa"/>
          </w:tcPr>
          <w:p w:rsidR="00ED3955" w:rsidRPr="00822BC1" w:rsidRDefault="00ED3955" w:rsidP="00ED3955">
            <w:pPr>
              <w:rPr>
                <w:sz w:val="24"/>
                <w:szCs w:val="24"/>
              </w:rPr>
            </w:pPr>
            <w:r w:rsidRPr="00822BC1">
              <w:rPr>
                <w:sz w:val="24"/>
                <w:szCs w:val="24"/>
              </w:rPr>
              <w:t>2</w:t>
            </w:r>
          </w:p>
        </w:tc>
        <w:tc>
          <w:tcPr>
            <w:tcW w:w="2653" w:type="dxa"/>
          </w:tcPr>
          <w:p w:rsidR="00ED3955" w:rsidRPr="00822BC1" w:rsidRDefault="00ED3955" w:rsidP="00ED3955">
            <w:pPr>
              <w:rPr>
                <w:sz w:val="24"/>
                <w:szCs w:val="24"/>
              </w:rPr>
            </w:pPr>
            <w:r w:rsidRPr="00822BC1">
              <w:rPr>
                <w:sz w:val="24"/>
                <w:szCs w:val="24"/>
              </w:rPr>
              <w:t xml:space="preserve">Знання законодавства у сфері </w:t>
            </w:r>
          </w:p>
        </w:tc>
        <w:tc>
          <w:tcPr>
            <w:tcW w:w="6302" w:type="dxa"/>
          </w:tcPr>
          <w:p w:rsidR="00ED3955" w:rsidRPr="00ED3955" w:rsidRDefault="00ED3955" w:rsidP="00ED3955">
            <w:pPr>
              <w:jc w:val="left"/>
              <w:rPr>
                <w:sz w:val="24"/>
                <w:szCs w:val="24"/>
              </w:rPr>
            </w:pPr>
            <w:r w:rsidRPr="00ED3955">
              <w:rPr>
                <w:sz w:val="24"/>
                <w:szCs w:val="24"/>
              </w:rPr>
              <w:t>Закону України «Про прокуратуру»;</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статус народного депутата»;</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комітет Верховної ради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статус депутатів місцевих рад»;</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адвокатуру та адвокатську діяльність»;</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електронні документи та електронний документообіг»;</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lastRenderedPageBreak/>
              <w:t>Закон України «Про судоустрій та статус суддів»;</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доступ до судових рішень»;</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Закон України «Про виконавче провадження»;</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Кримінальний процесуальний кодекс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Кримінальний кодекс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Кодекс законів про працю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Господарський кодекс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Цивільний кодекс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Кодекс адміністративного судочинства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Наказ Генерального прокурора від 06.08.2020 № 363 «Про організацію роботи органів прокуратури з особистого прийому, розгляду звернень і запитів та забезпечення доступу до публічної інформації» та затверджені ним Інструкції про порядок розгляду звернень і запитів та особистого прийому громадян в органах прокуратури України та Інструкцію про порядок забезпечення доступу до публічної інформації в органах прокуратури України;</w:t>
            </w:r>
          </w:p>
          <w:p w:rsidR="00ED3955" w:rsidRPr="00ED3955" w:rsidRDefault="00ED3955" w:rsidP="00ED3955">
            <w:pPr>
              <w:jc w:val="left"/>
              <w:rPr>
                <w:rFonts w:eastAsia="Times New Roman"/>
                <w:sz w:val="24"/>
                <w:szCs w:val="24"/>
                <w:lang w:eastAsia="ru-RU"/>
              </w:rPr>
            </w:pPr>
            <w:r w:rsidRPr="00ED3955">
              <w:rPr>
                <w:rFonts w:eastAsia="Times New Roman"/>
                <w:sz w:val="24"/>
                <w:szCs w:val="24"/>
                <w:lang w:eastAsia="ru-RU"/>
              </w:rPr>
              <w:t>Наказ Генерального прокурора від 22.06.2020 № 293 «Про організацію роботи з приймання та реєстрації електронних звернень громадян і звернень, що надходять на телефон «Гарячої лінії» в органах прокуратури України;</w:t>
            </w:r>
          </w:p>
          <w:p w:rsidR="00ED3955" w:rsidRPr="00774302" w:rsidRDefault="00ED3955" w:rsidP="00ED3955">
            <w:pPr>
              <w:spacing w:after="60"/>
              <w:rPr>
                <w:sz w:val="24"/>
                <w:szCs w:val="24"/>
              </w:rPr>
            </w:pPr>
            <w:r w:rsidRPr="00ED3955">
              <w:rPr>
                <w:rFonts w:eastAsia="Times New Roman"/>
                <w:sz w:val="24"/>
                <w:szCs w:val="24"/>
                <w:lang w:eastAsia="ru-RU"/>
              </w:rPr>
              <w:t>Наказ Генерального прокурора від 09.12.2020 № 578 «Про затвердження Переліку відомостей, що становлять службову інформацію та можуть міститися в документах органів прокуратури України».</w:t>
            </w:r>
          </w:p>
        </w:tc>
      </w:tr>
    </w:tbl>
    <w:p w:rsidR="004137E4" w:rsidRPr="00822BC1" w:rsidRDefault="004137E4" w:rsidP="00A3350A">
      <w:pPr>
        <w:rPr>
          <w:sz w:val="24"/>
          <w:szCs w:val="24"/>
        </w:rPr>
      </w:pPr>
    </w:p>
    <w:sectPr w:rsidR="004137E4" w:rsidRPr="00822BC1" w:rsidSect="008E42E2">
      <w:pgSz w:w="11906" w:h="16838"/>
      <w:pgMar w:top="850" w:right="850"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B8F6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6ED1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5A09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201E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B699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0C7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606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4F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FAA3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2C5B52"/>
    <w:lvl w:ilvl="0">
      <w:start w:val="1"/>
      <w:numFmt w:val="bullet"/>
      <w:lvlText w:val=""/>
      <w:lvlJc w:val="left"/>
      <w:pPr>
        <w:tabs>
          <w:tab w:val="num" w:pos="360"/>
        </w:tabs>
        <w:ind w:left="360" w:hanging="360"/>
      </w:pPr>
      <w:rPr>
        <w:rFonts w:ascii="Symbol" w:hAnsi="Symbol" w:hint="default"/>
      </w:rPr>
    </w:lvl>
  </w:abstractNum>
  <w:abstractNum w:abstractNumId="1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1B401981"/>
    <w:multiLevelType w:val="hybridMultilevel"/>
    <w:tmpl w:val="1EC860D4"/>
    <w:lvl w:ilvl="0" w:tplc="A612A39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0A"/>
    <w:rsid w:val="00011F11"/>
    <w:rsid w:val="00013778"/>
    <w:rsid w:val="00014B75"/>
    <w:rsid w:val="000248C0"/>
    <w:rsid w:val="00027E7E"/>
    <w:rsid w:val="00036AA4"/>
    <w:rsid w:val="00062E28"/>
    <w:rsid w:val="000759ED"/>
    <w:rsid w:val="00075C37"/>
    <w:rsid w:val="000C2350"/>
    <w:rsid w:val="000F31A6"/>
    <w:rsid w:val="000F3990"/>
    <w:rsid w:val="0010388B"/>
    <w:rsid w:val="001303B8"/>
    <w:rsid w:val="00134101"/>
    <w:rsid w:val="00143FE4"/>
    <w:rsid w:val="00190B7C"/>
    <w:rsid w:val="001A5726"/>
    <w:rsid w:val="001D1596"/>
    <w:rsid w:val="001F4331"/>
    <w:rsid w:val="002355EF"/>
    <w:rsid w:val="0024216B"/>
    <w:rsid w:val="00243317"/>
    <w:rsid w:val="002568F7"/>
    <w:rsid w:val="002B0738"/>
    <w:rsid w:val="002D65A6"/>
    <w:rsid w:val="002F074F"/>
    <w:rsid w:val="0031635A"/>
    <w:rsid w:val="00345F03"/>
    <w:rsid w:val="003620C3"/>
    <w:rsid w:val="00365A54"/>
    <w:rsid w:val="0039253D"/>
    <w:rsid w:val="0039344A"/>
    <w:rsid w:val="003C2605"/>
    <w:rsid w:val="003E4766"/>
    <w:rsid w:val="003F1187"/>
    <w:rsid w:val="003F6398"/>
    <w:rsid w:val="00401738"/>
    <w:rsid w:val="004137E4"/>
    <w:rsid w:val="00430B43"/>
    <w:rsid w:val="00433E3F"/>
    <w:rsid w:val="004552E6"/>
    <w:rsid w:val="00460542"/>
    <w:rsid w:val="00461857"/>
    <w:rsid w:val="004C02FB"/>
    <w:rsid w:val="004C77CE"/>
    <w:rsid w:val="005075D9"/>
    <w:rsid w:val="005301C6"/>
    <w:rsid w:val="00547878"/>
    <w:rsid w:val="005639DF"/>
    <w:rsid w:val="0057643A"/>
    <w:rsid w:val="00592BBC"/>
    <w:rsid w:val="005958AE"/>
    <w:rsid w:val="005C1122"/>
    <w:rsid w:val="005D1F99"/>
    <w:rsid w:val="005D7330"/>
    <w:rsid w:val="006016CE"/>
    <w:rsid w:val="006244B1"/>
    <w:rsid w:val="00636976"/>
    <w:rsid w:val="00643DA9"/>
    <w:rsid w:val="00665759"/>
    <w:rsid w:val="00666B5A"/>
    <w:rsid w:val="00673359"/>
    <w:rsid w:val="00683B9F"/>
    <w:rsid w:val="00687175"/>
    <w:rsid w:val="0069675A"/>
    <w:rsid w:val="006A4532"/>
    <w:rsid w:val="006B4F9E"/>
    <w:rsid w:val="006C493D"/>
    <w:rsid w:val="006F0153"/>
    <w:rsid w:val="00725B72"/>
    <w:rsid w:val="00734D50"/>
    <w:rsid w:val="007649F3"/>
    <w:rsid w:val="007671C6"/>
    <w:rsid w:val="007708A7"/>
    <w:rsid w:val="00771555"/>
    <w:rsid w:val="00774302"/>
    <w:rsid w:val="00777135"/>
    <w:rsid w:val="00782582"/>
    <w:rsid w:val="00787AC6"/>
    <w:rsid w:val="007E3A22"/>
    <w:rsid w:val="0081238B"/>
    <w:rsid w:val="00822BC1"/>
    <w:rsid w:val="00825CDD"/>
    <w:rsid w:val="008463B1"/>
    <w:rsid w:val="00894FF8"/>
    <w:rsid w:val="008A3577"/>
    <w:rsid w:val="008E42E2"/>
    <w:rsid w:val="008F2DE5"/>
    <w:rsid w:val="00907DE0"/>
    <w:rsid w:val="009157F9"/>
    <w:rsid w:val="00950B0B"/>
    <w:rsid w:val="00953BBA"/>
    <w:rsid w:val="0095549B"/>
    <w:rsid w:val="00976B5F"/>
    <w:rsid w:val="00993F64"/>
    <w:rsid w:val="009B4D41"/>
    <w:rsid w:val="009B5380"/>
    <w:rsid w:val="009F3738"/>
    <w:rsid w:val="00A002F5"/>
    <w:rsid w:val="00A02160"/>
    <w:rsid w:val="00A23565"/>
    <w:rsid w:val="00A3323C"/>
    <w:rsid w:val="00A3350A"/>
    <w:rsid w:val="00A42B84"/>
    <w:rsid w:val="00A957F8"/>
    <w:rsid w:val="00AD7CF8"/>
    <w:rsid w:val="00AE096C"/>
    <w:rsid w:val="00AF2A04"/>
    <w:rsid w:val="00AF567A"/>
    <w:rsid w:val="00B01BC7"/>
    <w:rsid w:val="00B05A70"/>
    <w:rsid w:val="00B37732"/>
    <w:rsid w:val="00B43D3B"/>
    <w:rsid w:val="00B8326E"/>
    <w:rsid w:val="00B87D4E"/>
    <w:rsid w:val="00B92B9B"/>
    <w:rsid w:val="00BA464F"/>
    <w:rsid w:val="00BB71FB"/>
    <w:rsid w:val="00BC6768"/>
    <w:rsid w:val="00BD3F61"/>
    <w:rsid w:val="00BE57FB"/>
    <w:rsid w:val="00C01D65"/>
    <w:rsid w:val="00C113DB"/>
    <w:rsid w:val="00C213E1"/>
    <w:rsid w:val="00C24009"/>
    <w:rsid w:val="00C732BA"/>
    <w:rsid w:val="00C844D4"/>
    <w:rsid w:val="00C94C2A"/>
    <w:rsid w:val="00CB55E9"/>
    <w:rsid w:val="00CB7FF6"/>
    <w:rsid w:val="00D04994"/>
    <w:rsid w:val="00D10A39"/>
    <w:rsid w:val="00D37874"/>
    <w:rsid w:val="00D471D3"/>
    <w:rsid w:val="00D55E12"/>
    <w:rsid w:val="00D6098F"/>
    <w:rsid w:val="00D729AE"/>
    <w:rsid w:val="00D75622"/>
    <w:rsid w:val="00DA09B7"/>
    <w:rsid w:val="00E02EB9"/>
    <w:rsid w:val="00E31058"/>
    <w:rsid w:val="00E4092E"/>
    <w:rsid w:val="00E54E7B"/>
    <w:rsid w:val="00E56DFC"/>
    <w:rsid w:val="00E63C85"/>
    <w:rsid w:val="00E716D9"/>
    <w:rsid w:val="00E93DCC"/>
    <w:rsid w:val="00E95F02"/>
    <w:rsid w:val="00EA1B38"/>
    <w:rsid w:val="00EB088E"/>
    <w:rsid w:val="00ED28BF"/>
    <w:rsid w:val="00ED3955"/>
    <w:rsid w:val="00EE7EFD"/>
    <w:rsid w:val="00F719DA"/>
    <w:rsid w:val="00F9483F"/>
    <w:rsid w:val="00FA3417"/>
    <w:rsid w:val="00FB1754"/>
    <w:rsid w:val="00FD0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4CABCE-F7A8-4EC4-9687-0BEC4B46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50A"/>
    <w:pPr>
      <w:jc w:val="both"/>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styleId="2">
    <w:name w:val="Body Text 2"/>
    <w:basedOn w:val="a"/>
    <w:link w:val="20"/>
    <w:uiPriority w:val="99"/>
    <w:rsid w:val="00EB088E"/>
    <w:pPr>
      <w:spacing w:after="120" w:line="480" w:lineRule="auto"/>
      <w:jc w:val="left"/>
    </w:pPr>
    <w:rPr>
      <w:rFonts w:eastAsia="Times New Roman"/>
      <w:sz w:val="20"/>
      <w:szCs w:val="20"/>
      <w:lang w:val="ru-RU" w:eastAsia="ru-RU"/>
    </w:rPr>
  </w:style>
  <w:style w:type="character" w:customStyle="1" w:styleId="20">
    <w:name w:val="Основной текст 2 Знак"/>
    <w:basedOn w:val="a0"/>
    <w:link w:val="2"/>
    <w:uiPriority w:val="99"/>
    <w:locked/>
    <w:rsid w:val="00EB088E"/>
    <w:rPr>
      <w:rFonts w:ascii="Times New Roman" w:hAnsi="Times New Roman" w:cs="Times New Roman"/>
      <w:sz w:val="20"/>
      <w:szCs w:val="20"/>
      <w:lang w:val="ru-RU" w:eastAsia="ru-RU"/>
    </w:rPr>
  </w:style>
  <w:style w:type="character" w:customStyle="1" w:styleId="21">
    <w:name w:val="Основной текст (2)"/>
    <w:basedOn w:val="a0"/>
    <w:uiPriority w:val="99"/>
    <w:rsid w:val="00461857"/>
    <w:rPr>
      <w:rFonts w:ascii="Times New Roman" w:hAnsi="Times New Roman" w:cs="Times New Roman"/>
      <w:color w:val="000000"/>
      <w:spacing w:val="0"/>
      <w:w w:val="100"/>
      <w:position w:val="0"/>
      <w:sz w:val="24"/>
      <w:szCs w:val="24"/>
      <w:u w:val="none"/>
      <w:lang w:val="uk-UA" w:eastAsia="uk-UA"/>
    </w:rPr>
  </w:style>
  <w:style w:type="character" w:customStyle="1" w:styleId="3">
    <w:name w:val="Основной текст (3)_"/>
    <w:link w:val="30"/>
    <w:uiPriority w:val="99"/>
    <w:locked/>
    <w:rsid w:val="007671C6"/>
    <w:rPr>
      <w:b/>
      <w:i/>
      <w:sz w:val="26"/>
      <w:shd w:val="clear" w:color="auto" w:fill="FFFFFF"/>
    </w:rPr>
  </w:style>
  <w:style w:type="paragraph" w:customStyle="1" w:styleId="30">
    <w:name w:val="Основной текст (3)"/>
    <w:basedOn w:val="a"/>
    <w:link w:val="3"/>
    <w:uiPriority w:val="99"/>
    <w:rsid w:val="007671C6"/>
    <w:pPr>
      <w:widowControl w:val="0"/>
      <w:shd w:val="clear" w:color="auto" w:fill="FFFFFF"/>
      <w:spacing w:line="374" w:lineRule="exact"/>
    </w:pPr>
    <w:rPr>
      <w:rFonts w:ascii="Calibri" w:hAnsi="Calibri"/>
      <w:b/>
      <w:i/>
      <w:sz w:val="26"/>
      <w:szCs w:val="20"/>
      <w:shd w:val="clear" w:color="auto" w:fill="FFFFFF"/>
      <w:lang w:eastAsia="uk-UA"/>
    </w:rPr>
  </w:style>
  <w:style w:type="character" w:customStyle="1" w:styleId="rvts37">
    <w:name w:val="rvts37"/>
    <w:basedOn w:val="a0"/>
    <w:uiPriority w:val="99"/>
    <w:rsid w:val="0057643A"/>
    <w:rPr>
      <w:rFonts w:cs="Times New Roman"/>
    </w:rPr>
  </w:style>
  <w:style w:type="paragraph" w:customStyle="1" w:styleId="Default">
    <w:name w:val="Default"/>
    <w:rsid w:val="00C94C2A"/>
    <w:pPr>
      <w:autoSpaceDE w:val="0"/>
      <w:autoSpaceDN w:val="0"/>
      <w:adjustRightInd w:val="0"/>
    </w:pPr>
    <w:rPr>
      <w:rFonts w:ascii="Times New Roman" w:hAnsi="Times New Roman"/>
      <w:color w:val="000000"/>
      <w:sz w:val="24"/>
      <w:szCs w:val="24"/>
      <w:lang w:val="ru-RU"/>
    </w:rPr>
  </w:style>
  <w:style w:type="paragraph" w:styleId="a3">
    <w:name w:val="Body Text Indent"/>
    <w:basedOn w:val="a"/>
    <w:link w:val="a4"/>
    <w:uiPriority w:val="99"/>
    <w:semiHidden/>
    <w:unhideWhenUsed/>
    <w:rsid w:val="00687175"/>
    <w:pPr>
      <w:spacing w:after="120"/>
      <w:ind w:left="283"/>
    </w:pPr>
  </w:style>
  <w:style w:type="character" w:customStyle="1" w:styleId="a4">
    <w:name w:val="Основной текст с отступом Знак"/>
    <w:basedOn w:val="a0"/>
    <w:link w:val="a3"/>
    <w:uiPriority w:val="99"/>
    <w:semiHidden/>
    <w:rsid w:val="00687175"/>
    <w:rPr>
      <w:rFonts w:ascii="Times New Roman" w:hAnsi="Times New Roman"/>
      <w:sz w:val="28"/>
      <w:lang w:eastAsia="en-US"/>
    </w:rPr>
  </w:style>
  <w:style w:type="paragraph" w:styleId="a5">
    <w:name w:val="List Paragraph"/>
    <w:basedOn w:val="a"/>
    <w:uiPriority w:val="34"/>
    <w:qFormat/>
    <w:rsid w:val="004137E4"/>
    <w:pPr>
      <w:ind w:left="720"/>
      <w:contextualSpacing/>
    </w:pPr>
  </w:style>
  <w:style w:type="paragraph" w:styleId="a6">
    <w:name w:val="Balloon Text"/>
    <w:basedOn w:val="a"/>
    <w:link w:val="a7"/>
    <w:uiPriority w:val="99"/>
    <w:semiHidden/>
    <w:unhideWhenUsed/>
    <w:rsid w:val="00036AA4"/>
    <w:rPr>
      <w:rFonts w:ascii="Segoe UI" w:hAnsi="Segoe UI" w:cs="Segoe UI"/>
      <w:sz w:val="18"/>
      <w:szCs w:val="18"/>
    </w:rPr>
  </w:style>
  <w:style w:type="character" w:customStyle="1" w:styleId="a7">
    <w:name w:val="Текст выноски Знак"/>
    <w:basedOn w:val="a0"/>
    <w:link w:val="a6"/>
    <w:uiPriority w:val="99"/>
    <w:semiHidden/>
    <w:rsid w:val="00036A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85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TTR Group</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prokadm</cp:lastModifiedBy>
  <cp:revision>44</cp:revision>
  <cp:lastPrinted>2021-09-22T15:37:00Z</cp:lastPrinted>
  <dcterms:created xsi:type="dcterms:W3CDTF">2021-09-22T14:44:00Z</dcterms:created>
  <dcterms:modified xsi:type="dcterms:W3CDTF">2021-09-22T16:27:00Z</dcterms:modified>
</cp:coreProperties>
</file>